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577B9E">
      <w:pPr>
        <w:shd w:val="clear" w:color="auto" w:fill="D8D8D8" w:themeFill="background1" w:themeFillShade="D9"/>
        <w:jc w:val="center"/>
        <w:rPr>
          <w:rFonts w:ascii="Times New Roman" w:hAnsi="Times New Roman" w:eastAsiaTheme="minorHAnsi"/>
          <w:b/>
          <w:szCs w:val="28"/>
          <w:lang w:eastAsia="en-US"/>
        </w:rPr>
      </w:pPr>
      <w:r>
        <w:rPr>
          <w:rFonts w:ascii="Times New Roman" w:hAnsi="Times New Roman" w:eastAsiaTheme="minorHAnsi"/>
          <w:b/>
          <w:szCs w:val="28"/>
          <w:lang w:eastAsia="en-US"/>
        </w:rPr>
        <w:t>TERMO DE REFERÊNCIA COM FUNDAMENTO NA LEI FEDERAL Nº 14.133/2021</w:t>
      </w:r>
    </w:p>
    <w:p w14:paraId="3E52BBE9">
      <w:pPr>
        <w:jc w:val="both"/>
        <w:rPr>
          <w:rFonts w:ascii="Times New Roman" w:hAnsi="Times New Roman"/>
          <w:szCs w:val="28"/>
          <w:lang w:val="fr-FR"/>
        </w:rPr>
      </w:pPr>
    </w:p>
    <w:tbl>
      <w:tblPr>
        <w:tblStyle w:val="6"/>
        <w:tblW w:w="9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4"/>
        <w:gridCol w:w="7404"/>
      </w:tblGrid>
      <w:tr w14:paraId="67496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4" w:type="dxa"/>
            <w:shd w:val="clear" w:color="auto" w:fill="auto"/>
          </w:tcPr>
          <w:p w14:paraId="1CC71F34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Órgão Requerente</w:t>
            </w:r>
          </w:p>
        </w:tc>
        <w:tc>
          <w:tcPr>
            <w:tcW w:w="7404" w:type="dxa"/>
            <w:shd w:val="clear" w:color="auto" w:fill="auto"/>
          </w:tcPr>
          <w:p w14:paraId="36C390FE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Style w:val="7"/>
                <w:rFonts w:hint="default" w:ascii="Times New Roman" w:hAnsi="Times New Roman" w:eastAsia="SimSun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Secretaria de Planejamento, Obras e Desenvolvimento Econômico</w:t>
            </w:r>
          </w:p>
        </w:tc>
      </w:tr>
      <w:tr w14:paraId="0C447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4" w:type="dxa"/>
            <w:shd w:val="clear" w:color="auto" w:fill="auto"/>
          </w:tcPr>
          <w:p w14:paraId="005D72D5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Responsável</w:t>
            </w:r>
          </w:p>
        </w:tc>
        <w:tc>
          <w:tcPr>
            <w:tcW w:w="7404" w:type="dxa"/>
            <w:shd w:val="clear" w:color="auto" w:fill="auto"/>
          </w:tcPr>
          <w:p w14:paraId="393640E6">
            <w:pPr>
              <w:jc w:val="both"/>
              <w:rPr>
                <w:rFonts w:hint="default" w:ascii="Times New Roman" w:hAnsi="Times New Roman" w:cs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en-US"/>
              </w:rPr>
              <w:t>JORGE LUIZ BEDIM CARDOZO</w:t>
            </w:r>
          </w:p>
        </w:tc>
      </w:tr>
      <w:tr w14:paraId="36AB3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4" w:type="dxa"/>
            <w:shd w:val="clear" w:color="auto" w:fill="auto"/>
          </w:tcPr>
          <w:p w14:paraId="1881A86F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E-mail</w:t>
            </w:r>
          </w:p>
        </w:tc>
        <w:tc>
          <w:tcPr>
            <w:tcW w:w="7404" w:type="dxa"/>
            <w:shd w:val="clear" w:color="auto" w:fill="auto"/>
          </w:tcPr>
          <w:p w14:paraId="6849A62D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secretaria</w:t>
            </w: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pt-BR"/>
              </w:rPr>
              <w:t>planejamento</w:t>
            </w: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@quata.sp.gov.br</w:t>
            </w:r>
          </w:p>
        </w:tc>
      </w:tr>
    </w:tbl>
    <w:p w14:paraId="3ADB32C5">
      <w:pPr>
        <w:jc w:val="both"/>
        <w:rPr>
          <w:rFonts w:ascii="Times New Roman" w:hAnsi="Times New Roman"/>
          <w:b/>
          <w:szCs w:val="28"/>
          <w:lang w:val="fr-FR"/>
        </w:rPr>
      </w:pPr>
    </w:p>
    <w:p w14:paraId="798A8DAF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szCs w:val="28"/>
        </w:rPr>
        <w:t xml:space="preserve">1- </w:t>
      </w:r>
      <w:r>
        <w:rPr>
          <w:rFonts w:ascii="Times New Roman" w:hAnsi="Times New Roman"/>
          <w:b/>
          <w:bCs/>
          <w:szCs w:val="28"/>
        </w:rPr>
        <w:t>Definição do objeto:</w:t>
      </w:r>
    </w:p>
    <w:p w14:paraId="180B5A88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bCs/>
          <w:szCs w:val="28"/>
        </w:rPr>
        <w:t xml:space="preserve">Solicitamos abertura de processo de </w:t>
      </w:r>
      <w:r>
        <w:rPr>
          <w:rFonts w:hint="default" w:ascii="Times New Roman" w:hAnsi="Times New Roman"/>
          <w:bCs/>
          <w:szCs w:val="28"/>
          <w:lang w:val="pt-BR"/>
        </w:rPr>
        <w:t xml:space="preserve">compra direta para aquisição de </w:t>
      </w:r>
      <w:r>
        <w:rPr>
          <w:rFonts w:hint="default" w:ascii="Times New Roman" w:hAnsi="Times New Roman" w:cs="Times New Roman"/>
          <w:bCs/>
          <w:sz w:val="28"/>
          <w:szCs w:val="28"/>
          <w:lang w:val="pt-BR"/>
        </w:rPr>
        <w:t>“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Bota tática - coturno</w:t>
      </w:r>
      <w:r>
        <w:rPr>
          <w:rFonts w:hint="default" w:ascii="Times New Roman" w:hAnsi="Times New Roman" w:cs="Times New Roman"/>
          <w:bCs/>
          <w:sz w:val="28"/>
          <w:szCs w:val="28"/>
          <w:lang w:val="pt-BR"/>
        </w:rPr>
        <w:t>”</w:t>
      </w:r>
      <w:r>
        <w:rPr>
          <w:rFonts w:ascii="Times New Roman" w:hAnsi="Times New Roman"/>
          <w:szCs w:val="28"/>
        </w:rPr>
        <w:t>, conforme exposto abaixo:</w:t>
      </w:r>
    </w:p>
    <w:p w14:paraId="6179EAD2">
      <w:pPr>
        <w:jc w:val="both"/>
        <w:rPr>
          <w:bCs/>
          <w:sz w:val="24"/>
        </w:rPr>
      </w:pPr>
    </w:p>
    <w:tbl>
      <w:tblPr>
        <w:tblStyle w:val="6"/>
        <w:tblW w:w="10194" w:type="dxa"/>
        <w:jc w:val="center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4"/>
        <w:gridCol w:w="1160"/>
        <w:gridCol w:w="3932"/>
        <w:gridCol w:w="570"/>
        <w:gridCol w:w="495"/>
        <w:gridCol w:w="1005"/>
        <w:gridCol w:w="1170"/>
        <w:gridCol w:w="1188"/>
      </w:tblGrid>
      <w:tr w14:paraId="6E7962A6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382CC91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17AF75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3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83F128F">
            <w:pPr>
              <w:jc w:val="both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PRODUTO/DESCRIÇÃO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CD6CB75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UN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0C651CF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QT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CCC69B9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VALOR UNIT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.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2BF17C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VALOR TOTAL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DD074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CNAE</w:t>
            </w:r>
          </w:p>
        </w:tc>
      </w:tr>
      <w:tr w14:paraId="40F23D60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550D29F">
            <w:pPr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974C14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Cs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604.005.001</w:t>
            </w:r>
          </w:p>
        </w:tc>
        <w:tc>
          <w:tcPr>
            <w:tcW w:w="3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B4976B4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COTURNO - BOTA TATICA - Nº 36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 Cor: preta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 Couro bovino espessura 22mm- Reforço interno de eva de 2mm dublado com manta tramada de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1mm - Forrado com forro confratec air de gramatura de 220 gramas- Reforços no bico e traseira termoplástica de 2,5mm tramado frente e verso - Atacadores de poliamida de 2,1cm - Passadores de nylon anti ferrugem- Solado ultra ruber feito em borracha antiderrapante resistente a calor de 240 graus- Palmilha de conforto poliuretano de 15mm de altura do salto e 9mm- Palmilha de montagem em plantex 2mm com reforço- Bota estilo coturno militar- Garantia mínima de 12 meses para defeito de fabricação e des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gastes.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4BEDBA9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PAR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489D39B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01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A6BC925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R$ 420,00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BC338DB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R$ 420,00</w:t>
            </w:r>
          </w:p>
        </w:tc>
        <w:tc>
          <w:tcPr>
            <w:tcW w:w="11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168E3812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7F7F7"/>
              </w:rPr>
            </w:pP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7F7F7"/>
              </w:rPr>
              <w:t>4782-2/01 Comércio varejista de calçados</w:t>
            </w:r>
          </w:p>
          <w:p w14:paraId="3665D1E0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7F7F7"/>
              </w:rPr>
            </w:pPr>
          </w:p>
          <w:p w14:paraId="6C968D45">
            <w:pPr>
              <w:jc w:val="both"/>
              <w:rPr>
                <w:rFonts w:hint="default"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7F7F7"/>
                <w:lang w:val="pt-BR"/>
              </w:rPr>
            </w:pPr>
          </w:p>
        </w:tc>
      </w:tr>
      <w:tr w14:paraId="5ACF8E1E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F8511AE">
            <w:pPr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  <w:lang w:val="pt-BR"/>
              </w:rPr>
              <w:t>2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7F8FFD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604.005.002</w:t>
            </w:r>
          </w:p>
        </w:tc>
        <w:tc>
          <w:tcPr>
            <w:tcW w:w="3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7F3F76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COTURNO - BOTA TATICA - Nº 38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 Cor: preta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 Couro bovino espessura 22mm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 Reforço interno de eva de 2mm dublado com manta tramada de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1mm - Forrado com forro confratec air de gramatura de 220 gramas- Reforços no bico e traseira termoplástica de 2,5mm tramado frente e verso - Atacadores de poliamida de 2,1cm - Passadores de nylon anti ferrugem- Solado ultra ruber feito em borracha antiderrapante resistente a calor de 240 graus- Palmilha de conforto poliuretano de 15mm de altura do salto e 9mm- Palmilha de montagem em plantex 2mm com reforço- Bota estilo coturno militar- Garantia mínima de 12 meses para defeito de fabricação e desgast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es.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E20AF9E">
            <w:pPr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PAR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2166C12">
            <w:pPr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02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8068007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R$ 420,00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71FD767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R$ 840,00</w:t>
            </w:r>
          </w:p>
        </w:tc>
        <w:tc>
          <w:tcPr>
            <w:tcW w:w="118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607AFBE8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</w:p>
        </w:tc>
      </w:tr>
      <w:tr w14:paraId="036EF40E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CBF409E">
            <w:pPr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  <w:lang w:val="pt-BR"/>
              </w:rPr>
              <w:t>3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2B9CA3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604.005.003</w:t>
            </w:r>
          </w:p>
        </w:tc>
        <w:tc>
          <w:tcPr>
            <w:tcW w:w="3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7B3A33B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COTURNO - BOTA TATICA - Nº 39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 Cor: preta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 Couro bovino espessura 22mm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 Reforço interno de eva de 2mm dublado com manta tramada de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1mm - Forrado com forro confratec air de gramatura de 220 gramas- Reforços no bico e traseira termoplástica de 2,5mm tramado frente e verso - Atacadores de poliamida de 2,1cm - Passadores de nylon anti ferrugem- Solado ultra ruber feito em borracha antiderrapante resistente a calor de 240 graus- Palmilha de conforto poliuretano de 15mm de altura do salto e 9mm- Palmilha de montagem em plantex 2mm com reforço- Bota estilo coturno militar- Garantia mínima de 12 meses para defeito de fabricação e desga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stes.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083BC39">
            <w:pPr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PAR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2481820">
            <w:pPr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04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7A9DCE7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R$ 420,00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409B6CA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R$ 1.680,00</w:t>
            </w:r>
          </w:p>
        </w:tc>
        <w:tc>
          <w:tcPr>
            <w:tcW w:w="118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6B3AC11F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</w:p>
        </w:tc>
      </w:tr>
      <w:tr w14:paraId="5F4E8271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66AE543">
            <w:pPr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  <w:lang w:val="pt-BR"/>
              </w:rPr>
              <w:t>4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534771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604.005.004</w:t>
            </w:r>
          </w:p>
        </w:tc>
        <w:tc>
          <w:tcPr>
            <w:tcW w:w="3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77C47F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COTURNO - BOTA TATICA - Nº 40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 Cor: preta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 Couro bovino espessura 22mm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 Reforço interno de eva de 2mm dublado com manta tramada de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1mm - Forrado com forro confratec air de gramatura de 220 gramas- Reforços no bico e traseira termoplástica de 2,5mm tramado frente e verso - Atacadores de poliamida de 2,1cm - Passadores de nylon anti ferrugem- Solado ultra ruber feito em borracha antiderrapante resistente a calor de 240 graus- Palmilha de conforto poliuretano de 15mm de altura do salto e 9mm- Palmilha de montagem em plantex 2mm com reforço- Bota estilo coturno militar- Garantia mínima de 12 meses para defeito de fabricação e desga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stes.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A092157">
            <w:pPr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PAR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C68BE52">
            <w:pPr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03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AF86002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R$ 420,00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9965265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R$ 1.260,00</w:t>
            </w:r>
          </w:p>
        </w:tc>
        <w:tc>
          <w:tcPr>
            <w:tcW w:w="118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4B31B811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</w:p>
        </w:tc>
      </w:tr>
      <w:tr w14:paraId="38401CD4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D84D473">
            <w:pPr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  <w:lang w:val="pt-BR"/>
              </w:rPr>
              <w:t>5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06093A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604.005.005</w:t>
            </w:r>
          </w:p>
        </w:tc>
        <w:tc>
          <w:tcPr>
            <w:tcW w:w="3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DF9F582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COTURNO - BOTA TATICA - Nº 41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cor: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 preta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 Couro bovino espessura 22mm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 Reforço interno de eva de 2mm dublado com manta tramada de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1mm - Forrado com forro confratec air de gramatura de 220 gramas- Reforços no bico e traseira termoplástica de 2,5mm tramado frente e verso - Atacadores de poliamida de 2,1cm - Passadores de nylon anti ferrugem- Solado ultra ruber feito em borracha antiderrapante resistente a calor de 240 graus- Palmilha de conforto poliuretano de 15mm de altura do salto e 9mm- Palmilha de montagem em plantex 2mm com reforço- Bota estilo coturno militar- Garantia mínima de 12 meses para defeito de fabricação e desga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stes.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FB97D8C">
            <w:pPr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PAR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BED36B9">
            <w:pPr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06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40F0F58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R$ 420,00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1C3FAB7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R$ 2.520,00</w:t>
            </w:r>
          </w:p>
        </w:tc>
        <w:tc>
          <w:tcPr>
            <w:tcW w:w="118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173F0A9B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</w:p>
        </w:tc>
      </w:tr>
      <w:tr w14:paraId="25CBE5E0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737F65A">
            <w:pPr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  <w:lang w:val="pt-BR"/>
              </w:rPr>
              <w:t>6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D4D99E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604.005.006 </w:t>
            </w:r>
          </w:p>
        </w:tc>
        <w:tc>
          <w:tcPr>
            <w:tcW w:w="3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9183F87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COTURNO - BOTA TATICA - Nº 42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cor: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 preta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 Couro bovino espessura 22mm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 Reforço interno de eva de 2mm dublado com manta tramada de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1mm - Forrado com forro confratec air de gramatura de 220 gramas- Reforços no bico e traseira termoplástica de 2,5mm tramado frente e verso - Atacadores de poliamida de 2,1cm - Passadores de nylon anti ferrugem- Solado ultra ruber feito em borracha antiderrapante resistente a calor de 240 graus- Palmilha de conforto poliuretano de 15mm de altura do salto e 9mm- Palmilha de montagem em plantex 2mm com reforço- Bota estilo coturno militar- Garantia mínima de 12 meses para defeito de fabricação e desga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stes.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B108D87">
            <w:pPr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PAR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FB98437">
            <w:pPr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04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93922EC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R$ 420,00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08B9F01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R$ 1.680,00</w:t>
            </w:r>
          </w:p>
        </w:tc>
        <w:tc>
          <w:tcPr>
            <w:tcW w:w="118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0E80343D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</w:p>
        </w:tc>
      </w:tr>
      <w:tr w14:paraId="290DB619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79B8DB">
            <w:pPr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  <w:lang w:val="pt-BR"/>
              </w:rPr>
              <w:t>7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0FF0AE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604.005.007</w:t>
            </w:r>
          </w:p>
        </w:tc>
        <w:tc>
          <w:tcPr>
            <w:tcW w:w="3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1AE5964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COTURNO - BOTA TATICA - Nº 43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cor: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 preta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 Couro bovino espessura 22mm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 Reforço interno de eva de 2mm dublado com manta tramada de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1mm - Forrado com forro confratec air de gramatura de 220 gramas- Reforços no bico e traseira termoplástica de 2,5mm tramado frente e verso - Atacadores de poliamida de 2,1cm - Passadores de nylon anti ferrugem- Solado ultra ruber feito em borracha antiderrapante resistente a calor de 240 graus- Palmilha de conforto poliuretano de 15mm de altura do salto e 9mm- Palmilha de montagem em plantex 2mm com reforço- Bota estilo coturno militar- Garantia mínima de 12 meses para defeito de fabricação e desga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stes.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F4C5559">
            <w:pPr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PAR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8CB15C6">
            <w:pPr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02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E644C52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R$ 420,00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4EA8C48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R$ 840,00</w:t>
            </w:r>
          </w:p>
        </w:tc>
        <w:tc>
          <w:tcPr>
            <w:tcW w:w="118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19ABC494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</w:p>
        </w:tc>
      </w:tr>
      <w:tr w14:paraId="73054A4F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1849BF3">
            <w:pPr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  <w:lang w:val="pt-BR"/>
              </w:rPr>
              <w:t>8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623C4F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604.005.008</w:t>
            </w:r>
          </w:p>
        </w:tc>
        <w:tc>
          <w:tcPr>
            <w:tcW w:w="3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1A1EDD4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COTURNO - BOTA TATICA - Nº 44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cor: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 preta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 Couro bovino espessura 22mm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 Reforço interno de eva de 2mm dublado com manta tramada de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1mm - Forrado com forro confratec air de gramatura de 220 gramas- Reforços no bico e traseira termoplástica de 2,5mm tramado frente e verso - Atacadores de poliamida de 2,1cm - Passadores de nylon anti ferrugem- Solado ultra ruber feito em borracha antiderrapante resistente a calor de 240 graus- Palmilha de conforto poliuretano de 15mm de altura do salto e 9mm- Palmilha de montagem em plantex 2mm com reforço- Bota </w:t>
            </w:r>
            <w:bookmarkStart w:id="0" w:name="_GoBack"/>
            <w:bookmarkEnd w:id="0"/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estilo coturno militar- Garantia mínima de 12 meses para defeito de fabricação e desga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stes.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DA58F55">
            <w:pPr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PAR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56B20D8">
            <w:pPr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03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1A3BBEF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R$ 420,00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CEB3EA5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R$ 1.260,00</w:t>
            </w:r>
          </w:p>
        </w:tc>
        <w:tc>
          <w:tcPr>
            <w:tcW w:w="11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C4DB45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</w:p>
        </w:tc>
      </w:tr>
    </w:tbl>
    <w:p w14:paraId="16BCFA9E">
      <w:pPr>
        <w:jc w:val="both"/>
        <w:rPr>
          <w:bCs/>
          <w:i/>
          <w:sz w:val="24"/>
          <w:u w:val="single"/>
        </w:rPr>
      </w:pPr>
    </w:p>
    <w:p w14:paraId="3AE9178D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ascii="Times New Roman" w:hAnsi="Times New Roman"/>
          <w:b/>
          <w:szCs w:val="28"/>
        </w:rPr>
        <w:t>1.2. Classificação do objeto</w:t>
      </w:r>
      <w:r>
        <w:rPr>
          <w:rFonts w:ascii="Times New Roman" w:hAnsi="Times New Roman"/>
          <w:bCs/>
          <w:szCs w:val="28"/>
        </w:rPr>
        <w:t>:</w:t>
      </w: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</w:p>
    <w:p w14:paraId="5D8B6EA5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Calçados</w:t>
      </w:r>
    </w:p>
    <w:p w14:paraId="7B4F0CB3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4085D3F0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b/>
          <w:szCs w:val="28"/>
        </w:rPr>
        <w:t>1.3. Critério de Julgamento</w:t>
      </w:r>
      <w:r>
        <w:rPr>
          <w:rFonts w:ascii="Times New Roman" w:hAnsi="Times New Roman"/>
          <w:szCs w:val="28"/>
        </w:rPr>
        <w:t xml:space="preserve">: </w:t>
      </w:r>
    </w:p>
    <w:p w14:paraId="7EBD4C92">
      <w:pPr>
        <w:jc w:val="both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>Menor Preço Unitário.</w:t>
      </w:r>
    </w:p>
    <w:p w14:paraId="534A7C77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56F45DF0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1.4. Justificativa para dispensa dos documentos solicitados</w:t>
      </w:r>
      <w:r>
        <w:rPr>
          <w:rFonts w:ascii="Times New Roman" w:hAnsi="Times New Roman"/>
          <w:bCs/>
          <w:szCs w:val="28"/>
        </w:rPr>
        <w:t xml:space="preserve">: </w:t>
      </w:r>
    </w:p>
    <w:p w14:paraId="08D1D87D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É dispensado projeto Básico/Análise de Risco por se tratar de Aquisição de Botas.</w:t>
      </w:r>
    </w:p>
    <w:p w14:paraId="0A3837E6">
      <w:pPr>
        <w:jc w:val="both"/>
        <w:rPr>
          <w:rFonts w:ascii="Times New Roman" w:hAnsi="Times New Roman"/>
          <w:bCs/>
          <w:szCs w:val="28"/>
        </w:rPr>
      </w:pPr>
    </w:p>
    <w:p w14:paraId="3D76651A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1.5. Valor total:</w:t>
      </w:r>
      <w:r>
        <w:rPr>
          <w:rFonts w:ascii="Times New Roman" w:hAnsi="Times New Roman"/>
          <w:bCs/>
          <w:szCs w:val="28"/>
        </w:rPr>
        <w:t xml:space="preserve"> </w:t>
      </w:r>
    </w:p>
    <w:p w14:paraId="681415D9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Cs/>
          <w:szCs w:val="28"/>
        </w:rPr>
        <w:t>O valor total para a execução do objeto descrito acima é de</w:t>
      </w:r>
      <w:r>
        <w:rPr>
          <w:rFonts w:hint="default" w:ascii="Times New Roman" w:hAnsi="Times New Roman"/>
          <w:bCs/>
          <w:szCs w:val="28"/>
          <w:lang w:val="pt-BR"/>
        </w:rPr>
        <w:t xml:space="preserve"> aproximadamente</w:t>
      </w:r>
      <w:r>
        <w:rPr>
          <w:rFonts w:ascii="Times New Roman" w:hAnsi="Times New Roman"/>
          <w:bCs/>
          <w:szCs w:val="28"/>
        </w:rPr>
        <w:t xml:space="preserve"> </w:t>
      </w:r>
      <w:r>
        <w:rPr>
          <w:rFonts w:ascii="Times New Roman" w:hAnsi="Times New Roman"/>
          <w:bCs/>
          <w:i w:val="0"/>
          <w:iCs/>
          <w:szCs w:val="28"/>
          <w:u w:val="none"/>
        </w:rPr>
        <w:t xml:space="preserve">R$ </w:t>
      </w:r>
      <w:r>
        <w:rPr>
          <w:rFonts w:hint="default" w:ascii="Times New Roman" w:hAnsi="Times New Roman"/>
          <w:bCs/>
          <w:i w:val="0"/>
          <w:iCs/>
          <w:szCs w:val="28"/>
          <w:u w:val="none"/>
          <w:lang w:val="pt-BR"/>
        </w:rPr>
        <w:t xml:space="preserve">10.500,00 (dez mil e quinhentos reais) </w:t>
      </w:r>
      <w:r>
        <w:rPr>
          <w:rFonts w:ascii="Times New Roman" w:hAnsi="Times New Roman"/>
          <w:bCs/>
          <w:szCs w:val="28"/>
        </w:rPr>
        <w:t>considerando os valores obtidos na pesquisa de mercado</w:t>
      </w:r>
      <w:r>
        <w:rPr>
          <w:rFonts w:hint="default" w:ascii="Times New Roman" w:hAnsi="Times New Roman"/>
          <w:bCs/>
          <w:szCs w:val="28"/>
          <w:lang w:val="pt-BR"/>
        </w:rPr>
        <w:t xml:space="preserve"> local</w:t>
      </w:r>
      <w:r>
        <w:rPr>
          <w:rFonts w:ascii="Times New Roman" w:hAnsi="Times New Roman"/>
          <w:bCs/>
          <w:szCs w:val="28"/>
        </w:rPr>
        <w:t>.</w:t>
      </w:r>
    </w:p>
    <w:p w14:paraId="0E968317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2F4713ED">
      <w:pPr>
        <w:jc w:val="both"/>
        <w:rPr>
          <w:rFonts w:ascii="Times New Roman" w:hAnsi="Times New Roman"/>
          <w:bCs/>
          <w:szCs w:val="28"/>
        </w:rPr>
      </w:pP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  <w:r>
        <w:rPr>
          <w:rFonts w:ascii="Times New Roman" w:hAnsi="Times New Roman"/>
          <w:b/>
          <w:szCs w:val="28"/>
        </w:rPr>
        <w:t>1.6. Registro de Preços:</w:t>
      </w:r>
      <w:r>
        <w:rPr>
          <w:rFonts w:ascii="Times New Roman" w:hAnsi="Times New Roman"/>
          <w:bCs/>
          <w:szCs w:val="28"/>
        </w:rPr>
        <w:t xml:space="preserve"> </w:t>
      </w:r>
    </w:p>
    <w:p w14:paraId="4B54ED6C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Cs/>
          <w:szCs w:val="28"/>
        </w:rPr>
        <w:t xml:space="preserve">(  ) SIM    ( </w:t>
      </w:r>
      <w:r>
        <w:rPr>
          <w:rFonts w:hint="default" w:ascii="Times New Roman" w:hAnsi="Times New Roman"/>
          <w:bCs/>
          <w:szCs w:val="28"/>
          <w:lang w:val="pt-BR"/>
        </w:rPr>
        <w:t>x</w:t>
      </w:r>
      <w:r>
        <w:rPr>
          <w:rFonts w:ascii="Times New Roman" w:hAnsi="Times New Roman"/>
          <w:bCs/>
          <w:szCs w:val="28"/>
        </w:rPr>
        <w:t xml:space="preserve"> ) NÃO </w:t>
      </w:r>
    </w:p>
    <w:p w14:paraId="26F84471">
      <w:pPr>
        <w:jc w:val="both"/>
        <w:rPr>
          <w:rFonts w:ascii="Times New Roman" w:hAnsi="Times New Roman"/>
          <w:bCs/>
          <w:szCs w:val="28"/>
        </w:rPr>
      </w:pPr>
    </w:p>
    <w:p w14:paraId="2C63EDD4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2- Justificativa:</w:t>
      </w:r>
    </w:p>
    <w:p w14:paraId="1431EDB4">
      <w:pPr>
        <w:autoSpaceDE w:val="0"/>
        <w:autoSpaceDN w:val="0"/>
        <w:adjustRightInd w:val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A aquisição de coturnos 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se faz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necessária para garantir a apresentação, segurança e padronização adequada dos agentes da Guarda Municipal. O fornecimento de uniforme completo, com itens padronizados, contribui diretamente para a disciplina, reconhecimento institucional e melhor identificação da corporação pela população, além de reforçar a imagem de ordem e profissionalismo no exercício das funções.</w:t>
      </w:r>
    </w:p>
    <w:p w14:paraId="01EE8E49">
      <w:pPr>
        <w:autoSpaceDE w:val="0"/>
        <w:autoSpaceDN w:val="0"/>
        <w:adjustRightInd w:val="0"/>
        <w:jc w:val="both"/>
        <w:rPr>
          <w:rFonts w:hint="default" w:ascii="SimSun" w:hAnsi="SimSun" w:eastAsia="SimSun" w:cs="SimSun"/>
          <w:sz w:val="24"/>
          <w:szCs w:val="24"/>
          <w:lang w:val="pt-BR"/>
        </w:rPr>
      </w:pPr>
    </w:p>
    <w:p w14:paraId="6431F941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 xml:space="preserve">3- Dotação orçamentária (Lei de responsabilidade fiscal LC101/00 art. 16 em especial) 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5595"/>
        <w:gridCol w:w="2172"/>
      </w:tblGrid>
      <w:tr w14:paraId="1C561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5" w:type="dxa"/>
            <w:shd w:val="clear" w:color="auto" w:fill="auto"/>
          </w:tcPr>
          <w:p w14:paraId="3DD3EF25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Reduzido</w:t>
            </w:r>
          </w:p>
        </w:tc>
        <w:tc>
          <w:tcPr>
            <w:tcW w:w="5595" w:type="dxa"/>
            <w:shd w:val="clear" w:color="auto" w:fill="auto"/>
          </w:tcPr>
          <w:p w14:paraId="622CCEFD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Programática</w:t>
            </w:r>
          </w:p>
        </w:tc>
        <w:tc>
          <w:tcPr>
            <w:tcW w:w="2172" w:type="dxa"/>
            <w:shd w:val="clear" w:color="auto" w:fill="auto"/>
          </w:tcPr>
          <w:p w14:paraId="04764F00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Fonte</w:t>
            </w:r>
          </w:p>
        </w:tc>
      </w:tr>
      <w:tr w14:paraId="37FEA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5" w:type="dxa"/>
            <w:shd w:val="clear" w:color="auto" w:fill="auto"/>
          </w:tcPr>
          <w:p w14:paraId="1A759D78">
            <w:pPr>
              <w:jc w:val="center"/>
              <w:rPr>
                <w:rFonts w:hint="default" w:ascii="Times New Roman" w:hAnsi="Times New Roman" w:cs="Times New Roman"/>
                <w:bCs/>
                <w:sz w:val="28"/>
                <w:szCs w:val="28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pt-BR"/>
              </w:rPr>
              <w:t>496</w:t>
            </w:r>
          </w:p>
        </w:tc>
        <w:tc>
          <w:tcPr>
            <w:tcW w:w="5595" w:type="dxa"/>
            <w:shd w:val="clear" w:color="auto" w:fill="auto"/>
          </w:tcPr>
          <w:p w14:paraId="6F04335D"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pt-BR"/>
              </w:rPr>
              <w:t>PROGRAM. MANUT. CENTRAL MONITORAMENTO</w:t>
            </w:r>
          </w:p>
        </w:tc>
        <w:tc>
          <w:tcPr>
            <w:tcW w:w="2172" w:type="dxa"/>
            <w:shd w:val="clear" w:color="auto" w:fill="auto"/>
          </w:tcPr>
          <w:p w14:paraId="170423CE">
            <w:pPr>
              <w:jc w:val="center"/>
              <w:rPr>
                <w:rFonts w:hint="default" w:ascii="Times New Roman" w:hAnsi="Times New Roman"/>
                <w:bCs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Cs/>
                <w:szCs w:val="28"/>
                <w:lang w:val="pt-BR"/>
              </w:rPr>
              <w:t>Recursos Próprio</w:t>
            </w:r>
          </w:p>
        </w:tc>
      </w:tr>
    </w:tbl>
    <w:p w14:paraId="2AFCA7E1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4- Condições de habilitação:</w:t>
      </w:r>
    </w:p>
    <w:p w14:paraId="54CCFF96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szCs w:val="28"/>
          <w:lang w:val="pt-BR"/>
        </w:rPr>
        <w:t>A empresa contratada deverá possuir CNPJ ativo e CNAE conforme exigido no item 01 deste termo.</w:t>
      </w:r>
    </w:p>
    <w:p w14:paraId="14DBB013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</w:p>
    <w:p w14:paraId="42B053D5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5- Condições de execução do objeto:</w:t>
      </w:r>
    </w:p>
    <w:p w14:paraId="77E9F14D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5.1 – Prazo e forma de entrega/execução:</w:t>
      </w:r>
    </w:p>
    <w:p w14:paraId="049A62DC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Prazo de 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15 </w:t>
      </w:r>
      <w:r>
        <w:rPr>
          <w:rFonts w:hint="default" w:ascii="Times New Roman" w:hAnsi="Times New Roman" w:eastAsia="SimSun" w:cs="Times New Roman"/>
          <w:sz w:val="28"/>
          <w:szCs w:val="28"/>
        </w:rPr>
        <w:t>dias a contar a data de recebimento do empenho</w:t>
      </w:r>
    </w:p>
    <w:p w14:paraId="1C351C41">
      <w:pPr>
        <w:jc w:val="both"/>
        <w:rPr>
          <w:rFonts w:ascii="SimSun" w:hAnsi="SimSun" w:eastAsia="SimSun" w:cs="SimSun"/>
          <w:sz w:val="24"/>
          <w:szCs w:val="24"/>
        </w:rPr>
      </w:pPr>
    </w:p>
    <w:p w14:paraId="5E64205C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5.2 – Local de entrega/execução, responsável pelo recebimento do objeto:</w:t>
      </w:r>
    </w:p>
    <w:p w14:paraId="3DA14686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Entrega deverá ser realizada no Almoxarifado Municipal de Quatá, localizado no endereço: Rua Ca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r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los Bleinroth S/N - Quatá-SP, CEP: 19780-025. </w:t>
      </w:r>
    </w:p>
    <w:p w14:paraId="2E1273FF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Horário de recebimento das 07h às 10h e das 13h às 16h. </w:t>
      </w:r>
    </w:p>
    <w:p w14:paraId="7EA5DCC0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Responsável pelo recebimento: José Airton Vieira De Jesus.</w:t>
      </w:r>
    </w:p>
    <w:p w14:paraId="2BB48E9D">
      <w:pPr>
        <w:jc w:val="both"/>
        <w:rPr>
          <w:rFonts w:hint="default" w:ascii="SimSun" w:hAnsi="SimSun" w:eastAsia="SimSun" w:cs="SimSun"/>
          <w:sz w:val="24"/>
          <w:szCs w:val="24"/>
          <w:lang w:val="pt-BR"/>
        </w:rPr>
      </w:pPr>
    </w:p>
    <w:p w14:paraId="4C4CAA6C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5.3 – Condições de garantia e assistência técnica:</w:t>
      </w:r>
    </w:p>
    <w:p w14:paraId="7FE2DB92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G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arantia mínima de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12 meses. Garantia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contra defeitos de fabricação, caso o produto seja entregue com avaria, a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c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ontratada deverá efetuar a troca do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mesmo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. </w:t>
      </w:r>
    </w:p>
    <w:p w14:paraId="50FA37B9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12ED1767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5.4 – Prazo de vigência da contratação:</w:t>
      </w:r>
    </w:p>
    <w:p w14:paraId="12FF9E23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Vigência de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30 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(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trinta)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dias úteis a partir do recebimento do empenho.</w:t>
      </w:r>
    </w:p>
    <w:p w14:paraId="319CBDDE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3789CF8E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5.5- Demais informações necessárias para a execução do objeto:</w:t>
      </w:r>
    </w:p>
    <w:p w14:paraId="583B0901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empresa deverá entregar os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materiais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em perfeitas condições de uso, sendo de 1ª (primeira) qualidade. </w:t>
      </w:r>
    </w:p>
    <w:p w14:paraId="1BB71409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0CC2C0B6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6- Obrigações da contratada:</w:t>
      </w:r>
    </w:p>
    <w:p w14:paraId="55981346">
      <w:pPr>
        <w:tabs>
          <w:tab w:val="left" w:pos="6825"/>
        </w:tabs>
        <w:jc w:val="both"/>
        <w:rPr>
          <w:rFonts w:hint="default" w:ascii="Times New Roman" w:hAnsi="Times New Roman"/>
          <w:b/>
          <w:szCs w:val="28"/>
          <w:lang w:val="pt-BR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contratada deverá entregar os produtos conforme as especificações técnicas, prazos e demais condições estabelecidas no presente termo,  deverá estar regularmente inscrita nos órgãos competentes, bem como estar  em situação regular perante os órgãos fiscais federais, estaduais e municipais.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Além de possuir conta jurídica e emitir nota fiscal eletrônica.</w:t>
      </w:r>
    </w:p>
    <w:p w14:paraId="55463D51">
      <w:pPr>
        <w:tabs>
          <w:tab w:val="left" w:pos="6825"/>
        </w:tabs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ab/>
      </w:r>
    </w:p>
    <w:p w14:paraId="387F93BB">
      <w:pPr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7- Gestão e Fiscalização:</w:t>
      </w:r>
    </w:p>
    <w:p w14:paraId="4CA390AF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Gestão:</w:t>
      </w:r>
    </w:p>
    <w:p w14:paraId="7F61E8E2">
      <w:pPr>
        <w:jc w:val="both"/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pt-BR"/>
        </w:rPr>
      </w:pP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en-US"/>
        </w:rPr>
        <w:t xml:space="preserve">Jorge 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pt-BR"/>
        </w:rPr>
        <w:t>L.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en-US"/>
        </w:rPr>
        <w:t xml:space="preserve"> 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pt-BR"/>
        </w:rPr>
        <w:t>B.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en-US"/>
        </w:rPr>
        <w:t xml:space="preserve"> 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pt-BR"/>
        </w:rPr>
        <w:t>C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en-US"/>
        </w:rPr>
        <w:t>ardozo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pt-BR"/>
        </w:rPr>
        <w:t xml:space="preserve"> </w:t>
      </w:r>
      <w: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pt-BR"/>
        </w:rPr>
        <w:t xml:space="preserve">- 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Secret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pt-BR"/>
        </w:rPr>
        <w:t>á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ri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pt-BR"/>
        </w:rPr>
        <w:t>o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 xml:space="preserve"> de Planejamento, Obras e Desenv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pt-BR"/>
        </w:rPr>
        <w:t xml:space="preserve">. 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Econômico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pt-BR"/>
        </w:rPr>
        <w:t xml:space="preserve"> </w:t>
      </w:r>
    </w:p>
    <w:p w14:paraId="6C1658C2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color w:val="auto"/>
          <w:szCs w:val="28"/>
          <w:lang w:val="pt-BR"/>
        </w:rPr>
        <w:t>Fisc</w:t>
      </w:r>
      <w:r>
        <w:rPr>
          <w:rFonts w:hint="default" w:ascii="Times New Roman" w:hAnsi="Times New Roman"/>
          <w:b w:val="0"/>
          <w:bCs/>
          <w:szCs w:val="28"/>
          <w:lang w:val="pt-BR"/>
        </w:rPr>
        <w:t>alização:</w:t>
      </w:r>
    </w:p>
    <w:p w14:paraId="1191AEA7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Michael Mendes dos Santos - Diretor da Guarda Municipal</w:t>
      </w:r>
    </w:p>
    <w:p w14:paraId="24EF6AC0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</w:p>
    <w:p w14:paraId="60D60A98">
      <w:pPr>
        <w:numPr>
          <w:ilvl w:val="0"/>
          <w:numId w:val="1"/>
        </w:numPr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Outras informações:</w:t>
      </w:r>
    </w:p>
    <w:p w14:paraId="46EBAF2D">
      <w:pPr>
        <w:numPr>
          <w:ilvl w:val="0"/>
          <w:numId w:val="0"/>
        </w:numPr>
        <w:spacing w:after="0" w:line="240" w:lineRule="auto"/>
        <w:jc w:val="both"/>
        <w:rPr>
          <w:rFonts w:ascii="Times New Roman" w:hAnsi="Times New Roman"/>
          <w:b w:val="0"/>
          <w:bCs/>
          <w:szCs w:val="28"/>
        </w:rPr>
      </w:pPr>
      <w:r>
        <w:rPr>
          <w:rFonts w:hint="default" w:ascii="Times New Roman" w:hAnsi="Times New Roman"/>
          <w:b w:val="0"/>
          <w:bCs/>
          <w:szCs w:val="28"/>
        </w:rPr>
        <w:t>O pagamento será realizado no prazo de até 30 (trinta) dias contados a partir do recebimento  do objeto, através de ordem bancária, para crédito em banco, agência e conta corrente jurídica indicado pela CONTRATADA.</w:t>
      </w:r>
    </w:p>
    <w:p w14:paraId="136BC4CA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pt-BR"/>
          <w14:textFill>
            <w14:solidFill>
              <w14:schemeClr w14:val="tx1"/>
            </w14:solidFill>
          </w14:textFill>
        </w:rPr>
        <w:t>Email</w:t>
      </w:r>
      <w:r>
        <w:rPr>
          <w:rFonts w:ascii="SimSun" w:hAnsi="SimSun" w:eastAsia="SimSun" w:cs="SimSun"/>
          <w:sz w:val="24"/>
          <w:szCs w:val="24"/>
        </w:rPr>
        <w:t>: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centralmonitoramento@quata.sp.gov.br</w:t>
      </w:r>
    </w:p>
    <w:p w14:paraId="1ED0C5E6">
      <w:pPr>
        <w:jc w:val="both"/>
        <w:rPr>
          <w:rFonts w:hint="default" w:ascii="Times New Roman" w:hAnsi="Times New Roman" w:eastAsia="SimSun" w:cs="Times New Roman"/>
          <w:color w:val="auto"/>
          <w:sz w:val="28"/>
          <w:szCs w:val="28"/>
          <w:u w:val="none"/>
          <w:lang w:val="pt-BR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pt-BR"/>
        </w:rPr>
        <w:t xml:space="preserve">Contato: </w:t>
      </w:r>
      <w:r>
        <w:rPr>
          <w:rFonts w:hint="default" w:ascii="Times New Roman" w:hAnsi="Times New Roman" w:eastAsia="SimSun" w:cs="Times New Roman"/>
          <w:color w:val="auto"/>
          <w:sz w:val="28"/>
          <w:szCs w:val="28"/>
          <w:u w:val="none"/>
        </w:rPr>
        <w:t xml:space="preserve">(18) 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99644-9899</w:t>
      </w:r>
    </w:p>
    <w:p w14:paraId="720B1B80">
      <w:pPr>
        <w:jc w:val="both"/>
      </w:pPr>
    </w:p>
    <w:p w14:paraId="6DB89305">
      <w:pPr>
        <w:jc w:val="both"/>
      </w:pPr>
    </w:p>
    <w:p w14:paraId="7FAAB5F4">
      <w:pPr>
        <w:jc w:val="both"/>
      </w:pPr>
      <w:r>
        <w:drawing>
          <wp:inline distT="0" distB="0" distL="114300" distR="114300">
            <wp:extent cx="3347720" cy="2276475"/>
            <wp:effectExtent l="0" t="0" r="5080" b="9525"/>
            <wp:docPr id="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47720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2378F1">
      <w:pPr>
        <w:jc w:val="both"/>
        <w:rPr>
          <w:rFonts w:hint="default"/>
          <w:lang w:val="pt-BR"/>
        </w:rPr>
      </w:pPr>
      <w:r>
        <w:rPr>
          <w:rFonts w:hint="default"/>
          <w:lang w:val="pt-BR"/>
        </w:rPr>
        <w:t>Imagem ilustrativa do material a ser adquirido.</w:t>
      </w:r>
    </w:p>
    <w:p w14:paraId="789EBDEC">
      <w:pPr>
        <w:jc w:val="both"/>
        <w:rPr>
          <w:rFonts w:hint="default"/>
          <w:lang w:val="pt-BR"/>
        </w:rPr>
      </w:pPr>
    </w:p>
    <w:p w14:paraId="194B75C8">
      <w:pPr>
        <w:wordWrap/>
        <w:jc w:val="left"/>
        <w:rPr>
          <w:rFonts w:hint="default" w:ascii="Times New Roman" w:hAnsi="Times New Roman"/>
          <w:szCs w:val="28"/>
          <w:lang w:val="pt-BR"/>
        </w:rPr>
      </w:pPr>
    </w:p>
    <w:p w14:paraId="5EE87BA7">
      <w:pPr>
        <w:wordWrap w:val="0"/>
        <w:jc w:val="right"/>
        <w:rPr>
          <w:rFonts w:hint="default" w:ascii="Times New Roman" w:hAnsi="Times New Roman"/>
          <w:i w:val="0"/>
          <w:iCs/>
          <w:szCs w:val="28"/>
          <w:u w:val="single"/>
          <w:lang w:val="pt-BR"/>
        </w:rPr>
      </w:pPr>
      <w:r>
        <w:rPr>
          <w:rFonts w:ascii="Times New Roman" w:hAnsi="Times New Roman"/>
          <w:szCs w:val="28"/>
        </w:rPr>
        <w:t xml:space="preserve">Quatá/SP, </w:t>
      </w:r>
      <w:r>
        <w:rPr>
          <w:rFonts w:hint="default" w:ascii="Times New Roman" w:hAnsi="Times New Roman"/>
          <w:szCs w:val="28"/>
          <w:lang w:val="pt-BR"/>
        </w:rPr>
        <w:t>25 de agosto de 2025.</w:t>
      </w:r>
    </w:p>
    <w:p w14:paraId="5C1DE9A3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48F64DAD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25379EE9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163B9CD0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1F812136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11A68B5D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049B6A89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  <w:r>
        <w:rPr>
          <w:rFonts w:hint="default" w:ascii="Times New Roman" w:hAnsi="Times New Roman"/>
          <w:sz w:val="24"/>
          <w:szCs w:val="24"/>
          <w:lang w:val="pt-BR"/>
        </w:rPr>
        <w:t>__________________________________________</w:t>
      </w:r>
    </w:p>
    <w:p w14:paraId="35615B5F">
      <w:pPr>
        <w:jc w:val="center"/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en-US"/>
        </w:rPr>
      </w:pP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en-US"/>
        </w:rPr>
        <w:t xml:space="preserve">Jorge 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pt-BR"/>
        </w:rPr>
        <w:t>Luiz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en-US"/>
        </w:rPr>
        <w:t xml:space="preserve"> 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pt-BR"/>
        </w:rPr>
        <w:t>Bedim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en-US"/>
        </w:rPr>
        <w:t xml:space="preserve"> 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pt-BR"/>
        </w:rPr>
        <w:t>C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en-US"/>
        </w:rPr>
        <w:t>ardozo</w:t>
      </w:r>
    </w:p>
    <w:p w14:paraId="327C9B79">
      <w:pPr>
        <w:jc w:val="center"/>
        <w:rPr>
          <w:rFonts w:hint="default" w:ascii="Times New Roman" w:hAnsi="Times New Roman"/>
          <w:szCs w:val="28"/>
          <w:lang w:val="pt-BR"/>
        </w:rPr>
      </w:pP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Secret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pt-BR"/>
        </w:rPr>
        <w:t>á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ri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pt-BR"/>
        </w:rPr>
        <w:t>o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 xml:space="preserve"> de Planejamento, Obras e Desenv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pt-BR"/>
        </w:rPr>
        <w:t xml:space="preserve">. 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Econômico</w:t>
      </w:r>
    </w:p>
    <w:p w14:paraId="200C9B5B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5A45F1CB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5C073413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1871B6D9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70123D35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7B75B4A8">
      <w:pPr>
        <w:ind w:left="0" w:leftChars="0" w:firstLine="0" w:firstLineChars="0"/>
        <w:jc w:val="center"/>
        <w:rPr>
          <w:rFonts w:ascii="Times New Roman" w:hAnsi="Times New Roman"/>
          <w:szCs w:val="28"/>
        </w:rPr>
      </w:pPr>
      <w:r>
        <w:rPr>
          <w:rFonts w:hint="default" w:ascii="Times New Roman" w:hAnsi="Times New Roman"/>
          <w:szCs w:val="28"/>
          <w:lang w:val="pt-BR"/>
        </w:rPr>
        <w:t>_______________________________</w:t>
      </w:r>
      <w:r>
        <w:rPr>
          <w:rFonts w:ascii="Times New Roman" w:hAnsi="Times New Roman"/>
          <w:szCs w:val="28"/>
        </w:rPr>
        <w:t>______</w:t>
      </w:r>
    </w:p>
    <w:p w14:paraId="714F5C19">
      <w:pPr>
        <w:jc w:val="center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Michael Mendes dos Santos</w:t>
      </w:r>
    </w:p>
    <w:p w14:paraId="0CC70711">
      <w:pPr>
        <w:jc w:val="center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Diretor da Guarda Municipal</w:t>
      </w:r>
    </w:p>
    <w:p w14:paraId="16302FA9">
      <w:pPr>
        <w:jc w:val="center"/>
        <w:rPr>
          <w:rFonts w:ascii="Times New Roman" w:hAnsi="Times New Roman"/>
          <w:szCs w:val="28"/>
        </w:rPr>
      </w:pPr>
    </w:p>
    <w:p w14:paraId="212D466A">
      <w:pPr>
        <w:jc w:val="center"/>
        <w:rPr>
          <w:rFonts w:ascii="Times New Roman" w:hAnsi="Times New Roman"/>
          <w:szCs w:val="28"/>
        </w:rPr>
      </w:pPr>
    </w:p>
    <w:p w14:paraId="137DD52A">
      <w:pPr>
        <w:jc w:val="center"/>
        <w:rPr>
          <w:rFonts w:ascii="Times New Roman" w:hAnsi="Times New Roman"/>
          <w:szCs w:val="28"/>
        </w:rPr>
      </w:pPr>
    </w:p>
    <w:p w14:paraId="73805376">
      <w:pPr>
        <w:jc w:val="center"/>
        <w:rPr>
          <w:rFonts w:ascii="Times New Roman" w:hAnsi="Times New Roman"/>
          <w:szCs w:val="28"/>
        </w:rPr>
      </w:pPr>
    </w:p>
    <w:p w14:paraId="552B8464">
      <w:pPr>
        <w:jc w:val="both"/>
        <w:rPr>
          <w:rFonts w:ascii="Times New Roman" w:hAnsi="Times New Roman"/>
          <w:szCs w:val="28"/>
        </w:rPr>
      </w:pPr>
    </w:p>
    <w:p w14:paraId="56AB70E2">
      <w:pPr>
        <w:ind w:left="0" w:leftChars="0" w:firstLine="0" w:firstLineChars="0"/>
        <w:jc w:val="center"/>
        <w:rPr>
          <w:rFonts w:ascii="Times New Roman" w:hAnsi="Times New Roman"/>
          <w:szCs w:val="28"/>
        </w:rPr>
      </w:pPr>
      <w:r>
        <w:rPr>
          <w:rFonts w:hint="default" w:ascii="Times New Roman" w:hAnsi="Times New Roman"/>
          <w:szCs w:val="28"/>
          <w:lang w:val="pt-BR"/>
        </w:rPr>
        <w:t>_______________________________</w:t>
      </w:r>
      <w:r>
        <w:rPr>
          <w:rFonts w:ascii="Times New Roman" w:hAnsi="Times New Roman"/>
          <w:szCs w:val="28"/>
        </w:rPr>
        <w:t>______</w:t>
      </w:r>
    </w:p>
    <w:p w14:paraId="0E2E5031">
      <w:pPr>
        <w:jc w:val="center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Alex Favoretto Terçarioli</w:t>
      </w:r>
    </w:p>
    <w:p w14:paraId="5698D2EE">
      <w:pPr>
        <w:jc w:val="center"/>
        <w:rPr>
          <w:rFonts w:ascii="Times New Roman" w:hAnsi="Times New Roman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Escriturário - Elaborador do TR</w:t>
      </w:r>
    </w:p>
    <w:sectPr>
      <w:headerReference r:id="rId5" w:type="default"/>
      <w:footerReference r:id="rId6" w:type="default"/>
      <w:footerReference r:id="rId7" w:type="even"/>
      <w:pgSz w:w="11907" w:h="16840"/>
      <w:pgMar w:top="1701" w:right="1134" w:bottom="1134" w:left="1701" w:header="567" w:footer="56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Univers">
    <w:panose1 w:val="020B0603020202030204"/>
    <w:charset w:val="00"/>
    <w:family w:val="swiss"/>
    <w:pitch w:val="default"/>
    <w:sig w:usb0="00000287" w:usb1="00000000" w:usb2="00000000" w:usb3="00000000" w:csb0="0000009F" w:csb1="00000000"/>
  </w:font>
  <w:font w:name="CIDFont+F4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-Bold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Bell MT">
    <w:altName w:val="PMingLiU-ExtB"/>
    <w:panose1 w:val="02020503060305020303"/>
    <w:charset w:val="00"/>
    <w:family w:val="roman"/>
    <w:pitch w:val="default"/>
    <w:sig w:usb0="00000000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07CFBA">
    <w:pPr>
      <w:pStyle w:val="15"/>
      <w:framePr w:wrap="around" w:vAnchor="text" w:hAnchor="margin" w:xAlign="right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8</w:t>
    </w:r>
    <w:r>
      <w:rPr>
        <w:rStyle w:val="10"/>
      </w:rPr>
      <w:fldChar w:fldCharType="end"/>
    </w:r>
  </w:p>
  <w:p w14:paraId="40DBF515">
    <w:pPr>
      <w:pStyle w:val="15"/>
      <w:ind w:right="360"/>
      <w:jc w:val="center"/>
      <w:rPr>
        <w:rFonts w:ascii="Verdana" w:hAnsi="Verdana"/>
        <w:b/>
        <w:bCs/>
        <w:sz w:val="22"/>
      </w:rPr>
    </w:pPr>
    <w:r>
      <w:rPr>
        <w:rFonts w:ascii="Verdana" w:hAnsi="Verdana"/>
        <w:b/>
        <w:bCs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-42545</wp:posOffset>
              </wp:positionH>
              <wp:positionV relativeFrom="paragraph">
                <wp:posOffset>45720</wp:posOffset>
              </wp:positionV>
              <wp:extent cx="6286500" cy="800100"/>
              <wp:effectExtent l="0" t="0" r="4445" b="1905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865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34CA30C">
                          <w:pPr>
                            <w:jc w:val="center"/>
                            <w:rPr>
                              <w:rFonts w:ascii="Verdana" w:hAnsi="Verdana"/>
                              <w:b/>
                              <w:bCs/>
                              <w:sz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3.35pt;margin-top:3.6pt;height:63pt;width:495pt;z-index:251659264;mso-width-relative:page;mso-height-relative:page;" filled="f" stroked="f" coordsize="21600,21600" o:gfxdata="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nn/M7XAAAACAEAAA8AAAAAAAAAAQAgAAAAIgAA&#10;AGRycy9kb3ducmV2LnhtbFBLAQIUABQAAAAIAIdO4kCuKXSmCQIAABoEAAAOAAAAAAAAAAEAIAAA&#10;ACYBAABkcnMvZTJvRG9jLnhtbFBLBQYAAAAABgAGAFkBAAChBQAAAAA=&#10;">
              <v:fill on="f" focussize="0,0"/>
              <v:stroke on="f"/>
              <v:imagedata o:title=""/>
              <o:lock v:ext="edit" aspectratio="f"/>
              <v:textbox>
                <w:txbxContent>
                  <w:p w14:paraId="234CA30C">
                    <w:pPr>
                      <w:jc w:val="center"/>
                      <w:rPr>
                        <w:rFonts w:ascii="Verdana" w:hAnsi="Verdana"/>
                        <w:b/>
                        <w:bCs/>
                        <w:sz w:val="2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Verdana" w:hAnsi="Verdana"/>
        <w:b/>
        <w:bCs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361C94">
    <w:pPr>
      <w:pStyle w:val="15"/>
      <w:framePr w:wrap="around" w:vAnchor="text" w:hAnchor="margin" w:xAlign="right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5798676D">
    <w:pPr>
      <w:pStyle w:val="1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83142C">
    <w:pPr>
      <w:tabs>
        <w:tab w:val="center" w:pos="4252"/>
        <w:tab w:val="right" w:pos="8504"/>
      </w:tabs>
      <w:jc w:val="center"/>
      <w:rPr>
        <w:rFonts w:ascii="Bell MT" w:hAnsi="Bell MT"/>
        <w:b/>
        <w:sz w:val="40"/>
        <w:szCs w:val="40"/>
      </w:rPr>
    </w:pPr>
    <w:r>
      <w:pict>
        <v:shape id="_x0000_s4097" o:spid="_x0000_s4097" o:spt="75" type="#_x0000_t75" style="position:absolute;left:0pt;margin-left:-60.05pt;margin-top:-14.25pt;height:70.7pt;width:70.3pt;mso-wrap-distance-left:9pt;mso-wrap-distance-right:9pt;z-index:-251656192;mso-width-relative:page;mso-height-relative:page;" o:ole="t" filled="f" o:preferrelative="t" stroked="f" coordsize="21600,21600" wrapcoords="21592 -2 0 0 0 21600 21592 21602 8 21602 21600 21600 21600 0 8 -2 21592 -2">
          <v:path/>
          <v:fill on="f" focussize="0,0"/>
          <v:stroke on="f"/>
          <v:imagedata r:id="rId2" cropleft="6942f" croptop="2764f" cropright="5197f" cropbottom="3196f" o:title=""/>
          <o:lock v:ext="edit" aspectratio="t"/>
          <w10:wrap type="through"/>
        </v:shape>
        <o:OLEObject Type="Embed" ProgID="PBrush" ShapeID="_x0000_s4097" DrawAspect="Content" ObjectID="_1468075725" r:id="rId1">
          <o:LockedField>false</o:LockedField>
        </o:OLEObject>
      </w:pict>
    </w:r>
    <w:r>
      <w:rPr>
        <w:rFonts w:hint="default" w:ascii="Bell MT" w:hAnsi="Bell MT"/>
        <w:b/>
        <w:sz w:val="40"/>
        <w:szCs w:val="40"/>
        <w:lang w:val="pt-BR"/>
      </w:rPr>
      <w:t>PREF</w:t>
    </w:r>
    <w:r>
      <w:rPr>
        <w:rFonts w:ascii="Bell MT" w:hAnsi="Bell MT"/>
        <w:b/>
        <w:sz w:val="40"/>
        <w:szCs w:val="40"/>
      </w:rPr>
      <w:t>EITURA MUNICIPAL DE QUATÁ</w:t>
    </w:r>
  </w:p>
  <w:p w14:paraId="39407C66">
    <w:pPr>
      <w:pStyle w:val="14"/>
      <w:jc w:val="center"/>
      <w:rPr>
        <w:rFonts w:hint="default"/>
        <w:lang w:val="pt-BR"/>
      </w:rPr>
    </w:pPr>
    <w:r>
      <w:rPr>
        <w:rStyle w:val="7"/>
        <w:rFonts w:ascii="Verdana" w:hAnsi="Verdana" w:eastAsia="SimSun" w:cs="Verdana"/>
        <w:b/>
        <w:bCs/>
        <w:i w:val="0"/>
        <w:iCs w:val="0"/>
        <w:caps w:val="0"/>
        <w:color w:val="525252"/>
        <w:spacing w:val="0"/>
        <w:sz w:val="24"/>
        <w:szCs w:val="24"/>
        <w:shd w:val="clear" w:fill="FFFFFF"/>
      </w:rPr>
      <w:t>Secretaria de Planejamento, Obras e Desenvolvimento Econômico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748C0C"/>
    <w:multiLevelType w:val="singleLevel"/>
    <w:tmpl w:val="89748C0C"/>
    <w:lvl w:ilvl="0" w:tentative="0">
      <w:start w:val="8"/>
      <w:numFmt w:val="decimal"/>
      <w:suff w:val="space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DCD"/>
    <w:rsid w:val="000061F5"/>
    <w:rsid w:val="0000792C"/>
    <w:rsid w:val="00007DF2"/>
    <w:rsid w:val="000264B7"/>
    <w:rsid w:val="000510BB"/>
    <w:rsid w:val="00051272"/>
    <w:rsid w:val="000741B0"/>
    <w:rsid w:val="000809AB"/>
    <w:rsid w:val="000935DA"/>
    <w:rsid w:val="000C6315"/>
    <w:rsid w:val="000C6C7B"/>
    <w:rsid w:val="000D2081"/>
    <w:rsid w:val="000D4FD0"/>
    <w:rsid w:val="000E6146"/>
    <w:rsid w:val="00121A94"/>
    <w:rsid w:val="001445F8"/>
    <w:rsid w:val="001475B7"/>
    <w:rsid w:val="001B27F2"/>
    <w:rsid w:val="001D7293"/>
    <w:rsid w:val="001F2201"/>
    <w:rsid w:val="00203616"/>
    <w:rsid w:val="00290B7A"/>
    <w:rsid w:val="002E2C80"/>
    <w:rsid w:val="003245B2"/>
    <w:rsid w:val="00324CE1"/>
    <w:rsid w:val="0032617E"/>
    <w:rsid w:val="00377C92"/>
    <w:rsid w:val="00385A15"/>
    <w:rsid w:val="00385E71"/>
    <w:rsid w:val="00386516"/>
    <w:rsid w:val="003B59E1"/>
    <w:rsid w:val="003E69E2"/>
    <w:rsid w:val="003F2EA8"/>
    <w:rsid w:val="00417683"/>
    <w:rsid w:val="00442979"/>
    <w:rsid w:val="00447B12"/>
    <w:rsid w:val="00487FEC"/>
    <w:rsid w:val="004A3DCD"/>
    <w:rsid w:val="004B7A1C"/>
    <w:rsid w:val="004E1150"/>
    <w:rsid w:val="005626EB"/>
    <w:rsid w:val="00586AE6"/>
    <w:rsid w:val="005A595E"/>
    <w:rsid w:val="005C35BC"/>
    <w:rsid w:val="005E78F9"/>
    <w:rsid w:val="00613CF7"/>
    <w:rsid w:val="006160A2"/>
    <w:rsid w:val="00641D83"/>
    <w:rsid w:val="00647537"/>
    <w:rsid w:val="00653C32"/>
    <w:rsid w:val="0066201A"/>
    <w:rsid w:val="006909AD"/>
    <w:rsid w:val="0070129F"/>
    <w:rsid w:val="00725CF1"/>
    <w:rsid w:val="00747171"/>
    <w:rsid w:val="007A1E16"/>
    <w:rsid w:val="007A642B"/>
    <w:rsid w:val="007C14BE"/>
    <w:rsid w:val="007C3096"/>
    <w:rsid w:val="007C44C1"/>
    <w:rsid w:val="007E34AD"/>
    <w:rsid w:val="007E44E7"/>
    <w:rsid w:val="007F1347"/>
    <w:rsid w:val="00871757"/>
    <w:rsid w:val="008731BC"/>
    <w:rsid w:val="00892680"/>
    <w:rsid w:val="008A28F5"/>
    <w:rsid w:val="008B1402"/>
    <w:rsid w:val="008B46AB"/>
    <w:rsid w:val="008C0541"/>
    <w:rsid w:val="008E6CE5"/>
    <w:rsid w:val="009104B0"/>
    <w:rsid w:val="00914DB3"/>
    <w:rsid w:val="00934B9A"/>
    <w:rsid w:val="0096380C"/>
    <w:rsid w:val="00963DD9"/>
    <w:rsid w:val="00974040"/>
    <w:rsid w:val="00977CFE"/>
    <w:rsid w:val="009D08E2"/>
    <w:rsid w:val="009E3CEE"/>
    <w:rsid w:val="009F44B8"/>
    <w:rsid w:val="009F67F0"/>
    <w:rsid w:val="00A170B7"/>
    <w:rsid w:val="00A86FC4"/>
    <w:rsid w:val="00A93770"/>
    <w:rsid w:val="00AA55E8"/>
    <w:rsid w:val="00AB2013"/>
    <w:rsid w:val="00AE3636"/>
    <w:rsid w:val="00B012C8"/>
    <w:rsid w:val="00B069C4"/>
    <w:rsid w:val="00B0764D"/>
    <w:rsid w:val="00B37EC1"/>
    <w:rsid w:val="00B553EE"/>
    <w:rsid w:val="00B55419"/>
    <w:rsid w:val="00B67016"/>
    <w:rsid w:val="00B9373F"/>
    <w:rsid w:val="00BA5C8C"/>
    <w:rsid w:val="00BC445B"/>
    <w:rsid w:val="00C039F0"/>
    <w:rsid w:val="00C52822"/>
    <w:rsid w:val="00C55C4A"/>
    <w:rsid w:val="00C647A4"/>
    <w:rsid w:val="00C73739"/>
    <w:rsid w:val="00C86D06"/>
    <w:rsid w:val="00CA463D"/>
    <w:rsid w:val="00CB658F"/>
    <w:rsid w:val="00CC2383"/>
    <w:rsid w:val="00CC6837"/>
    <w:rsid w:val="00CD6BB8"/>
    <w:rsid w:val="00D01BA9"/>
    <w:rsid w:val="00D30B1C"/>
    <w:rsid w:val="00D56E7D"/>
    <w:rsid w:val="00D91CA0"/>
    <w:rsid w:val="00DD2C43"/>
    <w:rsid w:val="00DD383D"/>
    <w:rsid w:val="00DE7E57"/>
    <w:rsid w:val="00E53D02"/>
    <w:rsid w:val="00E824BC"/>
    <w:rsid w:val="00E84262"/>
    <w:rsid w:val="00E970F1"/>
    <w:rsid w:val="00EA2AF1"/>
    <w:rsid w:val="00ED0892"/>
    <w:rsid w:val="00F0526C"/>
    <w:rsid w:val="00F42988"/>
    <w:rsid w:val="00FB2430"/>
    <w:rsid w:val="00FB462D"/>
    <w:rsid w:val="00FB7038"/>
    <w:rsid w:val="00FD2343"/>
    <w:rsid w:val="00FE29C1"/>
    <w:rsid w:val="01722D24"/>
    <w:rsid w:val="01CE3E86"/>
    <w:rsid w:val="063337E9"/>
    <w:rsid w:val="0E2A26F7"/>
    <w:rsid w:val="0FCB7AC9"/>
    <w:rsid w:val="108B4A17"/>
    <w:rsid w:val="1106641F"/>
    <w:rsid w:val="15FF071C"/>
    <w:rsid w:val="16A44534"/>
    <w:rsid w:val="1771409E"/>
    <w:rsid w:val="1988776F"/>
    <w:rsid w:val="1B2F3E02"/>
    <w:rsid w:val="1CED293A"/>
    <w:rsid w:val="237506AB"/>
    <w:rsid w:val="25214E18"/>
    <w:rsid w:val="26FF7CF2"/>
    <w:rsid w:val="2DE61134"/>
    <w:rsid w:val="3117155C"/>
    <w:rsid w:val="33C06AE4"/>
    <w:rsid w:val="33FE5ED9"/>
    <w:rsid w:val="38CC676A"/>
    <w:rsid w:val="3FDE5E10"/>
    <w:rsid w:val="40EB1A61"/>
    <w:rsid w:val="43435EAC"/>
    <w:rsid w:val="477360F7"/>
    <w:rsid w:val="49466FBD"/>
    <w:rsid w:val="49A543E6"/>
    <w:rsid w:val="4AA1747F"/>
    <w:rsid w:val="4CB76E6A"/>
    <w:rsid w:val="4FB74BAA"/>
    <w:rsid w:val="5A4C06A5"/>
    <w:rsid w:val="5B31191A"/>
    <w:rsid w:val="5C765593"/>
    <w:rsid w:val="5C85005B"/>
    <w:rsid w:val="60DE061A"/>
    <w:rsid w:val="62706ACF"/>
    <w:rsid w:val="62B15200"/>
    <w:rsid w:val="644544AD"/>
    <w:rsid w:val="649D73DD"/>
    <w:rsid w:val="665226E1"/>
    <w:rsid w:val="67192686"/>
    <w:rsid w:val="69967687"/>
    <w:rsid w:val="6A0C058A"/>
    <w:rsid w:val="6B9A1E41"/>
    <w:rsid w:val="7454565F"/>
    <w:rsid w:val="78EE7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Arial" w:hAnsi="Arial" w:eastAsia="Times New Roman" w:cs="Times New Roman"/>
      <w:sz w:val="28"/>
      <w:szCs w:val="24"/>
      <w:lang w:val="pt-BR" w:eastAsia="pt-BR" w:bidi="ar-SA"/>
    </w:rPr>
  </w:style>
  <w:style w:type="paragraph" w:styleId="2">
    <w:name w:val="heading 2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i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link w:val="18"/>
    <w:qFormat/>
    <w:uiPriority w:val="0"/>
    <w:pPr>
      <w:keepNext/>
      <w:ind w:firstLine="3420"/>
      <w:jc w:val="both"/>
      <w:outlineLvl w:val="3"/>
    </w:pPr>
    <w:rPr>
      <w:rFonts w:cs="Arial"/>
      <w:b/>
      <w:u w:val="single"/>
    </w:rPr>
  </w:style>
  <w:style w:type="paragraph" w:styleId="4">
    <w:name w:val="heading 5"/>
    <w:basedOn w:val="1"/>
    <w:next w:val="1"/>
    <w:link w:val="19"/>
    <w:qFormat/>
    <w:uiPriority w:val="0"/>
    <w:pPr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5"/>
    <w:qFormat/>
    <w:uiPriority w:val="22"/>
    <w:rPr>
      <w:b/>
      <w:bCs/>
    </w:rPr>
  </w:style>
  <w:style w:type="character" w:styleId="8">
    <w:name w:val="Emphasis"/>
    <w:basedOn w:val="5"/>
    <w:qFormat/>
    <w:uiPriority w:val="0"/>
    <w:rPr>
      <w:i/>
      <w:iCs/>
    </w:rPr>
  </w:style>
  <w:style w:type="character" w:styleId="9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styleId="10">
    <w:name w:val="page number"/>
    <w:basedOn w:val="5"/>
    <w:qFormat/>
    <w:uiPriority w:val="0"/>
  </w:style>
  <w:style w:type="paragraph" w:styleId="11">
    <w:name w:val="Body Text Indent 2"/>
    <w:basedOn w:val="1"/>
    <w:link w:val="23"/>
    <w:qFormat/>
    <w:uiPriority w:val="0"/>
    <w:pPr>
      <w:spacing w:after="120" w:line="480" w:lineRule="auto"/>
      <w:ind w:left="283"/>
    </w:pPr>
    <w:rPr>
      <w:rFonts w:ascii="Times New Roman" w:hAnsi="Times New Roman"/>
      <w:sz w:val="24"/>
    </w:rPr>
  </w:style>
  <w:style w:type="paragraph" w:styleId="12">
    <w:name w:val="HTML Preformatted"/>
    <w:basedOn w:val="1"/>
    <w:link w:val="25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13">
    <w:name w:val="Body Text 2"/>
    <w:basedOn w:val="1"/>
    <w:link w:val="24"/>
    <w:qFormat/>
    <w:uiPriority w:val="0"/>
    <w:pPr>
      <w:spacing w:after="120" w:line="480" w:lineRule="auto"/>
    </w:pPr>
    <w:rPr>
      <w:rFonts w:ascii="Times New Roman" w:hAnsi="Times New Roman"/>
      <w:sz w:val="24"/>
    </w:rPr>
  </w:style>
  <w:style w:type="paragraph" w:styleId="14">
    <w:name w:val="header"/>
    <w:basedOn w:val="1"/>
    <w:link w:val="20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5">
    <w:name w:val="footer"/>
    <w:basedOn w:val="1"/>
    <w:link w:val="21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6">
    <w:name w:val="Body Text Indent"/>
    <w:basedOn w:val="1"/>
    <w:link w:val="22"/>
    <w:qFormat/>
    <w:uiPriority w:val="0"/>
    <w:pPr>
      <w:spacing w:line="480" w:lineRule="auto"/>
      <w:ind w:firstLine="3419"/>
      <w:jc w:val="both"/>
    </w:pPr>
    <w:rPr>
      <w:rFonts w:ascii="Univers" w:hAnsi="Univers"/>
      <w:sz w:val="24"/>
    </w:rPr>
  </w:style>
  <w:style w:type="table" w:styleId="17">
    <w:name w:val="Table Grid"/>
    <w:basedOn w:val="6"/>
    <w:qFormat/>
    <w:uiPriority w:val="39"/>
    <w:pPr>
      <w:spacing w:after="0" w:line="240" w:lineRule="auto"/>
    </w:pPr>
    <w:rPr>
      <w:kern w:val="2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Título 4 Char"/>
    <w:basedOn w:val="5"/>
    <w:link w:val="3"/>
    <w:qFormat/>
    <w:uiPriority w:val="0"/>
    <w:rPr>
      <w:rFonts w:ascii="Arial" w:hAnsi="Arial" w:eastAsia="Times New Roman" w:cs="Arial"/>
      <w:b/>
      <w:sz w:val="28"/>
      <w:szCs w:val="24"/>
      <w:u w:val="single"/>
      <w:lang w:eastAsia="pt-BR"/>
    </w:rPr>
  </w:style>
  <w:style w:type="character" w:customStyle="1" w:styleId="19">
    <w:name w:val="Título 5 Char"/>
    <w:basedOn w:val="5"/>
    <w:link w:val="4"/>
    <w:qFormat/>
    <w:uiPriority w:val="0"/>
    <w:rPr>
      <w:rFonts w:ascii="Times New Roman" w:hAnsi="Times New Roman" w:eastAsia="Times New Roman" w:cs="Times New Roman"/>
      <w:b/>
      <w:bCs/>
      <w:i/>
      <w:iCs/>
      <w:sz w:val="26"/>
      <w:szCs w:val="26"/>
      <w:lang w:eastAsia="pt-BR"/>
    </w:rPr>
  </w:style>
  <w:style w:type="character" w:customStyle="1" w:styleId="20">
    <w:name w:val="Cabeçalho Char"/>
    <w:basedOn w:val="5"/>
    <w:link w:val="14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1">
    <w:name w:val="Rodapé Char"/>
    <w:basedOn w:val="5"/>
    <w:link w:val="15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2">
    <w:name w:val="Recuo de corpo de texto Char"/>
    <w:basedOn w:val="5"/>
    <w:link w:val="16"/>
    <w:qFormat/>
    <w:uiPriority w:val="0"/>
    <w:rPr>
      <w:rFonts w:ascii="Univers" w:hAnsi="Univers" w:eastAsia="Times New Roman" w:cs="Times New Roman"/>
      <w:sz w:val="24"/>
      <w:szCs w:val="24"/>
      <w:lang w:eastAsia="pt-BR"/>
    </w:rPr>
  </w:style>
  <w:style w:type="character" w:customStyle="1" w:styleId="23">
    <w:name w:val="Recuo de corpo de texto 2 Char"/>
    <w:basedOn w:val="5"/>
    <w:link w:val="11"/>
    <w:autoRedefine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4">
    <w:name w:val="Corpo de texto 2 Char"/>
    <w:basedOn w:val="5"/>
    <w:link w:val="13"/>
    <w:autoRedefine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5">
    <w:name w:val="Pré-formatação HTML Char"/>
    <w:basedOn w:val="5"/>
    <w:link w:val="12"/>
    <w:autoRedefine/>
    <w:qFormat/>
    <w:uiPriority w:val="0"/>
    <w:rPr>
      <w:rFonts w:ascii="Courier New" w:hAnsi="Courier New" w:eastAsia="Times New Roman" w:cs="Courier New"/>
      <w:sz w:val="20"/>
      <w:szCs w:val="20"/>
      <w:lang w:eastAsia="pt-BR"/>
    </w:rPr>
  </w:style>
  <w:style w:type="character" w:customStyle="1" w:styleId="26">
    <w:name w:val="fontstyle01"/>
    <w:basedOn w:val="5"/>
    <w:autoRedefine/>
    <w:qFormat/>
    <w:uiPriority w:val="0"/>
    <w:rPr>
      <w:rFonts w:hint="default" w:ascii="CIDFont+F4" w:hAnsi="CIDFont+F4"/>
      <w:color w:val="000000"/>
      <w:sz w:val="24"/>
      <w:szCs w:val="24"/>
    </w:rPr>
  </w:style>
  <w:style w:type="character" w:customStyle="1" w:styleId="27">
    <w:name w:val="fontstyle21"/>
    <w:basedOn w:val="5"/>
    <w:autoRedefine/>
    <w:qFormat/>
    <w:uiPriority w:val="0"/>
    <w:rPr>
      <w:rFonts w:hint="default" w:ascii="Helvetica-Bold" w:hAnsi="Helvetica-Bold"/>
      <w:b/>
      <w:bCs/>
      <w:color w:val="000000"/>
      <w:sz w:val="26"/>
      <w:szCs w:val="26"/>
    </w:rPr>
  </w:style>
  <w:style w:type="paragraph" w:customStyle="1" w:styleId="28">
    <w:name w:val="Text body"/>
    <w:basedOn w:val="1"/>
    <w:autoRedefine/>
    <w:qFormat/>
    <w:uiPriority w:val="0"/>
    <w:pPr>
      <w:widowControl w:val="0"/>
      <w:suppressAutoHyphens/>
      <w:autoSpaceDN w:val="0"/>
      <w:spacing w:after="120"/>
    </w:pPr>
    <w:rPr>
      <w:rFonts w:ascii="Times New Roman" w:hAnsi="Times New Roman" w:eastAsia="Arial Unicode MS" w:cs="Tahoma"/>
      <w:kern w:val="3"/>
      <w:sz w:val="24"/>
      <w:lang w:eastAsia="zh-CN"/>
    </w:rPr>
  </w:style>
  <w:style w:type="paragraph" w:styleId="29">
    <w:name w:val="List Paragraph"/>
    <w:basedOn w:val="1"/>
    <w:autoRedefine/>
    <w:qFormat/>
    <w:uiPriority w:val="34"/>
    <w:pPr>
      <w:suppressAutoHyphens/>
      <w:spacing w:line="100" w:lineRule="atLeast"/>
      <w:ind w:left="720"/>
      <w:contextualSpacing/>
    </w:pPr>
    <w:rPr>
      <w:rFonts w:ascii="Times New Roman" w:hAnsi="Times New Roman"/>
      <w:sz w:val="24"/>
    </w:rPr>
  </w:style>
  <w:style w:type="paragraph" w:customStyle="1" w:styleId="30">
    <w:name w:val="Standard"/>
    <w:autoRedefine/>
    <w:qFormat/>
    <w:uiPriority w:val="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 w:eastAsia="SimSun" w:cs="Tahoma"/>
      <w:kern w:val="3"/>
      <w:sz w:val="24"/>
      <w:szCs w:val="24"/>
      <w:lang w:val="pt-BR" w:eastAsia="zh-CN" w:bidi="hi-IN"/>
    </w:rPr>
  </w:style>
  <w:style w:type="paragraph" w:customStyle="1" w:styleId="31">
    <w:name w:val="WW-Corpo de texto 3"/>
    <w:basedOn w:val="1"/>
    <w:autoRedefine/>
    <w:qFormat/>
    <w:uiPriority w:val="0"/>
    <w:pPr>
      <w:jc w:val="both"/>
    </w:pPr>
    <w:rPr>
      <w:rFonts w:ascii="Times New Roman" w:hAnsi="Times New Roman"/>
      <w:sz w:val="24"/>
      <w:szCs w:val="20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837</Words>
  <Characters>4523</Characters>
  <Lines>37</Lines>
  <Paragraphs>10</Paragraphs>
  <TotalTime>238</TotalTime>
  <ScaleCrop>false</ScaleCrop>
  <LinksUpToDate>false</LinksUpToDate>
  <CharactersWithSpaces>5350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2023-11-01T13:12:00Z</dcterms:created>
  <dc:creator>Jefferson</dc:creator>
  <cp:lastModifiedBy>Compras Prefeitura</cp:lastModifiedBy>
  <cp:lastPrinted>2025-09-01T12:05:00Z</cp:lastPrinted>
  <dcterms:modified xsi:type="dcterms:W3CDTF">2025-09-03T12:53:17Z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1046-12.2.0.21931</vt:lpwstr>
  </property>
  <property fmtid="{D5CDD505-2E9C-101B-9397-08002B2CF9AE}" pid="3" name="ICV">
    <vt:lpwstr>566489BEA624407F949BFE8507D3772E_13</vt:lpwstr>
  </property>
</Properties>
</file>