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1CB73B">
      <w:pPr>
        <w:shd w:val="clear" w:color="auto" w:fill="D8D8D8" w:themeFill="background1" w:themeFillShade="D9"/>
        <w:jc w:val="center"/>
        <w:rPr>
          <w:rFonts w:ascii="Times New Roman" w:hAnsi="Times New Roman" w:eastAsiaTheme="minorHAnsi"/>
          <w:b/>
          <w:szCs w:val="28"/>
          <w:lang w:eastAsia="en-US"/>
        </w:rPr>
      </w:pPr>
      <w:r>
        <w:rPr>
          <w:rFonts w:ascii="Times New Roman" w:hAnsi="Times New Roman" w:eastAsiaTheme="minorHAnsi"/>
          <w:b/>
          <w:szCs w:val="28"/>
          <w:lang w:eastAsia="en-US"/>
        </w:rPr>
        <w:t>TERMO DE REFERÊNCIA COM FUNDAMENTO NA LEI FEDERAL Nº 14.133/2021</w:t>
      </w:r>
    </w:p>
    <w:p w14:paraId="5CD3602A">
      <w:pPr>
        <w:jc w:val="both"/>
        <w:rPr>
          <w:rFonts w:ascii="Times New Roman" w:hAnsi="Times New Roman"/>
          <w:szCs w:val="28"/>
          <w:lang w:val="fr-FR"/>
        </w:rPr>
      </w:pPr>
    </w:p>
    <w:tbl>
      <w:tblPr>
        <w:tblStyle w:val="5"/>
        <w:tblW w:w="102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7"/>
        <w:gridCol w:w="6974"/>
      </w:tblGrid>
      <w:tr w14:paraId="4CC35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3257" w:type="dxa"/>
            <w:shd w:val="clear" w:color="auto" w:fill="auto"/>
          </w:tcPr>
          <w:p w14:paraId="2F517C92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Órgão Requerente</w:t>
            </w:r>
          </w:p>
        </w:tc>
        <w:tc>
          <w:tcPr>
            <w:tcW w:w="6974" w:type="dxa"/>
            <w:shd w:val="clear" w:color="auto" w:fill="auto"/>
          </w:tcPr>
          <w:p w14:paraId="143E26C7">
            <w:pPr>
              <w:jc w:val="both"/>
              <w:rPr>
                <w:rFonts w:hint="default" w:ascii="Times New Roman" w:hAnsi="Times New Roman"/>
                <w:b w:val="0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/>
                <w:szCs w:val="28"/>
                <w:lang w:val="pt-BR"/>
              </w:rPr>
              <w:t>Secretaria de Infraestrutura, Urbanização e Serviços</w:t>
            </w:r>
          </w:p>
        </w:tc>
      </w:tr>
      <w:tr w14:paraId="7E5BD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3257" w:type="dxa"/>
            <w:shd w:val="clear" w:color="auto" w:fill="auto"/>
          </w:tcPr>
          <w:p w14:paraId="725DA139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Responsável</w:t>
            </w:r>
          </w:p>
        </w:tc>
        <w:tc>
          <w:tcPr>
            <w:tcW w:w="6974" w:type="dxa"/>
            <w:shd w:val="clear" w:color="auto" w:fill="auto"/>
          </w:tcPr>
          <w:p w14:paraId="4B83D723">
            <w:pPr>
              <w:jc w:val="both"/>
              <w:rPr>
                <w:rFonts w:hint="default" w:ascii="Times New Roman" w:hAnsi="Times New Roman"/>
                <w:b w:val="0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/>
                <w:szCs w:val="28"/>
                <w:lang w:val="pt-BR"/>
              </w:rPr>
              <w:t>Cristiano Aparecido Rodrigues</w:t>
            </w:r>
          </w:p>
        </w:tc>
      </w:tr>
      <w:tr w14:paraId="1209B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57" w:type="dxa"/>
            <w:shd w:val="clear" w:color="auto" w:fill="auto"/>
          </w:tcPr>
          <w:p w14:paraId="27F58AAA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E-mail</w:t>
            </w:r>
          </w:p>
        </w:tc>
        <w:tc>
          <w:tcPr>
            <w:tcW w:w="6974" w:type="dxa"/>
            <w:shd w:val="clear" w:color="auto" w:fill="auto"/>
          </w:tcPr>
          <w:p w14:paraId="72C92F94">
            <w:pPr>
              <w:jc w:val="both"/>
              <w:rPr>
                <w:rFonts w:hint="default" w:ascii="Times New Roman" w:hAnsi="Times New Roman"/>
                <w:b w:val="0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 w:val="0"/>
                <w:bCs/>
                <w:szCs w:val="28"/>
                <w:lang w:val="pt-BR"/>
              </w:rPr>
              <w:t>compras@quata.sp.gov.br</w:t>
            </w:r>
          </w:p>
        </w:tc>
      </w:tr>
    </w:tbl>
    <w:p w14:paraId="60D8B864">
      <w:pPr>
        <w:jc w:val="both"/>
        <w:rPr>
          <w:rFonts w:ascii="Times New Roman" w:hAnsi="Times New Roman"/>
          <w:b/>
          <w:szCs w:val="28"/>
        </w:rPr>
      </w:pPr>
    </w:p>
    <w:p w14:paraId="733355B1">
      <w:pPr>
        <w:ind w:left="-280" w:leftChars="-100" w:firstLine="0" w:firstLineChars="0"/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szCs w:val="28"/>
        </w:rPr>
        <w:t xml:space="preserve">1- </w:t>
      </w:r>
      <w:r>
        <w:rPr>
          <w:rFonts w:ascii="Times New Roman" w:hAnsi="Times New Roman"/>
          <w:b/>
          <w:bCs/>
          <w:szCs w:val="28"/>
        </w:rPr>
        <w:t>Definição do objeto:</w:t>
      </w:r>
    </w:p>
    <w:p w14:paraId="3F308ECE">
      <w:pPr>
        <w:shd w:val="clear" w:color="auto"/>
        <w:ind w:left="-280" w:leftChars="-100" w:firstLine="0" w:firstLineChars="0"/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ascii="Times New Roman" w:hAnsi="Times New Roman"/>
          <w:bCs/>
          <w:szCs w:val="28"/>
        </w:rPr>
        <w:t>Solicitamos</w:t>
      </w:r>
      <w:r>
        <w:rPr>
          <w:rFonts w:hint="default" w:ascii="Times New Roman" w:hAnsi="Times New Roman"/>
          <w:bCs/>
          <w:szCs w:val="28"/>
          <w:lang w:val="pt-BR"/>
        </w:rPr>
        <w:t xml:space="preserve"> a</w:t>
      </w:r>
      <w:r>
        <w:rPr>
          <w:rFonts w:ascii="Times New Roman" w:hAnsi="Times New Roman"/>
          <w:bCs/>
          <w:szCs w:val="28"/>
        </w:rPr>
        <w:t xml:space="preserve"> abertura de processo</w:t>
      </w:r>
      <w:r>
        <w:rPr>
          <w:rFonts w:hint="default" w:ascii="Times New Roman" w:hAnsi="Times New Roman"/>
          <w:bCs/>
          <w:szCs w:val="28"/>
          <w:lang w:val="pt-BR"/>
        </w:rPr>
        <w:t xml:space="preserve"> de compra direta para</w:t>
      </w:r>
      <w:r>
        <w:rPr>
          <w:rFonts w:ascii="Times New Roman" w:hAnsi="Times New Roman"/>
          <w:bCs/>
          <w:szCs w:val="28"/>
        </w:rPr>
        <w:t xml:space="preserve"> </w:t>
      </w:r>
      <w:r>
        <w:rPr>
          <w:rFonts w:hint="default" w:ascii="Times New Roman" w:hAnsi="Times New Roman"/>
          <w:bCs/>
          <w:szCs w:val="28"/>
          <w:lang w:val="pt-BR"/>
        </w:rPr>
        <w:t xml:space="preserve">aquisição de peças para a impresssora </w:t>
      </w:r>
      <w:r>
        <w:rPr>
          <w:rFonts w:hint="default" w:ascii="Times New Roman" w:hAnsi="Times New Roman"/>
          <w:sz w:val="28"/>
          <w:szCs w:val="28"/>
          <w:lang w:val="pt-BR" w:eastAsia="zh-CN"/>
        </w:rPr>
        <w:t xml:space="preserve">Brother </w:t>
      </w:r>
      <w:r>
        <w:rPr>
          <w:rFonts w:hint="default" w:ascii="Times New Roman" w:hAnsi="Times New Roman"/>
          <w:bCs/>
          <w:szCs w:val="28"/>
          <w:lang w:val="pt-BR"/>
        </w:rPr>
        <w:t xml:space="preserve"> DCP-L5512DN da Secretaria de Infraestrutura, Urbanização e Serviços. </w:t>
      </w:r>
    </w:p>
    <w:tbl>
      <w:tblPr>
        <w:tblStyle w:val="16"/>
        <w:tblpPr w:leftFromText="180" w:rightFromText="180" w:vertAnchor="text" w:horzAnchor="page" w:tblpX="1248" w:tblpY="227"/>
        <w:tblOverlap w:val="never"/>
        <w:tblW w:w="103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100"/>
        <w:gridCol w:w="3360"/>
        <w:gridCol w:w="540"/>
        <w:gridCol w:w="660"/>
        <w:gridCol w:w="1300"/>
        <w:gridCol w:w="1020"/>
        <w:gridCol w:w="1570"/>
      </w:tblGrid>
      <w:tr w14:paraId="0E439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80" w:type="dxa"/>
          </w:tcPr>
          <w:p w14:paraId="49A23991">
            <w:pPr>
              <w:jc w:val="center"/>
              <w:rPr>
                <w:rFonts w:hint="default" w:ascii="Times New Roman" w:hAnsi="Times New Roman" w:eastAsia="Arial Unicode MS"/>
                <w:b/>
                <w:bCs/>
                <w:kern w:val="2"/>
                <w:sz w:val="20"/>
                <w:szCs w:val="20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/>
                <w:b/>
                <w:bCs/>
                <w:kern w:val="2"/>
                <w:sz w:val="20"/>
                <w:szCs w:val="20"/>
                <w:vertAlign w:val="baseline"/>
                <w:lang w:val="pt-BR" w:eastAsia="zh-CN"/>
                <w14:ligatures w14:val="standardContextual"/>
              </w:rPr>
              <w:t>ITEM</w:t>
            </w:r>
          </w:p>
        </w:tc>
        <w:tc>
          <w:tcPr>
            <w:tcW w:w="1100" w:type="dxa"/>
          </w:tcPr>
          <w:p w14:paraId="04560D0E">
            <w:pPr>
              <w:jc w:val="center"/>
              <w:rPr>
                <w:rFonts w:hint="default" w:ascii="Times New Roman" w:hAnsi="Times New Roman" w:eastAsia="Arial Unicode MS"/>
                <w:b/>
                <w:bCs/>
                <w:kern w:val="2"/>
                <w:sz w:val="20"/>
                <w:szCs w:val="20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/>
                <w:b/>
                <w:bCs/>
                <w:kern w:val="2"/>
                <w:sz w:val="20"/>
                <w:szCs w:val="20"/>
                <w:vertAlign w:val="baseline"/>
                <w:lang w:val="pt-BR" w:eastAsia="zh-CN"/>
                <w14:ligatures w14:val="standardContextual"/>
              </w:rPr>
              <w:t>CÓDIGO</w:t>
            </w:r>
          </w:p>
        </w:tc>
        <w:tc>
          <w:tcPr>
            <w:tcW w:w="3360" w:type="dxa"/>
          </w:tcPr>
          <w:p w14:paraId="61D3395D">
            <w:pPr>
              <w:jc w:val="center"/>
              <w:rPr>
                <w:rFonts w:hint="default" w:ascii="Times New Roman" w:hAnsi="Times New Roman" w:eastAsia="Arial Unicode MS"/>
                <w:b/>
                <w:bCs/>
                <w:kern w:val="2"/>
                <w:sz w:val="20"/>
                <w:szCs w:val="20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/>
                <w:b/>
                <w:bCs/>
                <w:kern w:val="2"/>
                <w:sz w:val="20"/>
                <w:szCs w:val="20"/>
                <w:vertAlign w:val="baseline"/>
                <w:lang w:val="pt-BR" w:eastAsia="zh-CN"/>
                <w14:ligatures w14:val="standardContextual"/>
              </w:rPr>
              <w:t>TIPO</w:t>
            </w:r>
          </w:p>
        </w:tc>
        <w:tc>
          <w:tcPr>
            <w:tcW w:w="540" w:type="dxa"/>
          </w:tcPr>
          <w:p w14:paraId="455585AC">
            <w:pPr>
              <w:jc w:val="center"/>
              <w:rPr>
                <w:rFonts w:hint="default" w:ascii="Times New Roman" w:hAnsi="Times New Roman" w:eastAsia="Arial Unicode MS"/>
                <w:b/>
                <w:bCs/>
                <w:kern w:val="2"/>
                <w:sz w:val="20"/>
                <w:szCs w:val="20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/>
                <w:b/>
                <w:bCs/>
                <w:kern w:val="2"/>
                <w:sz w:val="20"/>
                <w:szCs w:val="20"/>
                <w:vertAlign w:val="baseline"/>
                <w:lang w:val="pt-BR" w:eastAsia="zh-CN"/>
                <w14:ligatures w14:val="standardContextual"/>
              </w:rPr>
              <w:t>UN</w:t>
            </w:r>
          </w:p>
        </w:tc>
        <w:tc>
          <w:tcPr>
            <w:tcW w:w="660" w:type="dxa"/>
          </w:tcPr>
          <w:p w14:paraId="06195610">
            <w:pPr>
              <w:jc w:val="center"/>
              <w:rPr>
                <w:rFonts w:hint="default" w:ascii="Times New Roman" w:hAnsi="Times New Roman" w:eastAsia="Arial Unicode MS"/>
                <w:b/>
                <w:bCs/>
                <w:kern w:val="2"/>
                <w:sz w:val="20"/>
                <w:szCs w:val="20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/>
                <w:b/>
                <w:bCs/>
                <w:kern w:val="2"/>
                <w:sz w:val="20"/>
                <w:szCs w:val="20"/>
                <w:vertAlign w:val="baseline"/>
                <w:lang w:val="pt-BR" w:eastAsia="zh-CN"/>
                <w14:ligatures w14:val="standardContextual"/>
              </w:rPr>
              <w:t>QDE</w:t>
            </w:r>
          </w:p>
        </w:tc>
        <w:tc>
          <w:tcPr>
            <w:tcW w:w="1300" w:type="dxa"/>
          </w:tcPr>
          <w:p w14:paraId="544FE7F7">
            <w:pPr>
              <w:jc w:val="center"/>
              <w:rPr>
                <w:rFonts w:hint="default" w:ascii="Times New Roman" w:hAnsi="Times New Roman" w:eastAsia="Arial Unicode MS"/>
                <w:b/>
                <w:bCs/>
                <w:kern w:val="2"/>
                <w:sz w:val="20"/>
                <w:szCs w:val="20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/>
                <w:b/>
                <w:bCs/>
                <w:kern w:val="2"/>
                <w:sz w:val="20"/>
                <w:szCs w:val="20"/>
                <w:vertAlign w:val="baseline"/>
                <w:lang w:val="pt-BR" w:eastAsia="zh-CN"/>
                <w14:ligatures w14:val="standardContextual"/>
              </w:rPr>
              <w:t>VALOR UNITARIO</w:t>
            </w:r>
          </w:p>
        </w:tc>
        <w:tc>
          <w:tcPr>
            <w:tcW w:w="1020" w:type="dxa"/>
          </w:tcPr>
          <w:p w14:paraId="57F27B7F">
            <w:pPr>
              <w:jc w:val="center"/>
              <w:rPr>
                <w:rFonts w:hint="default" w:ascii="Times New Roman" w:hAnsi="Times New Roman" w:eastAsia="Arial Unicode MS"/>
                <w:b/>
                <w:bCs/>
                <w:kern w:val="2"/>
                <w:sz w:val="20"/>
                <w:szCs w:val="20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/>
                <w:b/>
                <w:bCs/>
                <w:kern w:val="2"/>
                <w:sz w:val="20"/>
                <w:szCs w:val="20"/>
                <w:vertAlign w:val="baseline"/>
                <w:lang w:val="pt-BR" w:eastAsia="zh-CN"/>
                <w14:ligatures w14:val="standardContextual"/>
              </w:rPr>
              <w:t>VALOR TOTAL</w:t>
            </w:r>
          </w:p>
        </w:tc>
        <w:tc>
          <w:tcPr>
            <w:tcW w:w="1570" w:type="dxa"/>
          </w:tcPr>
          <w:p w14:paraId="6CF3ABBA">
            <w:pPr>
              <w:jc w:val="center"/>
              <w:rPr>
                <w:rFonts w:hint="default" w:ascii="Times New Roman" w:hAnsi="Times New Roman" w:eastAsia="Arial Unicode MS"/>
                <w:b/>
                <w:bCs/>
                <w:kern w:val="2"/>
                <w:sz w:val="20"/>
                <w:szCs w:val="20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/>
                <w:b/>
                <w:bCs/>
                <w:kern w:val="2"/>
                <w:sz w:val="20"/>
                <w:szCs w:val="20"/>
                <w:vertAlign w:val="baseline"/>
                <w:lang w:val="pt-BR" w:eastAsia="zh-CN"/>
                <w14:ligatures w14:val="standardContextual"/>
              </w:rPr>
              <w:t>CNAE</w:t>
            </w:r>
          </w:p>
        </w:tc>
      </w:tr>
      <w:tr w14:paraId="4A996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1" w:hRule="atLeast"/>
        </w:trPr>
        <w:tc>
          <w:tcPr>
            <w:tcW w:w="780" w:type="dxa"/>
          </w:tcPr>
          <w:p w14:paraId="2E9E26C3">
            <w:pPr>
              <w:jc w:val="center"/>
              <w:rPr>
                <w:rFonts w:hint="default" w:ascii="Times New Roman" w:hAnsi="Times New Roman" w:eastAsia="Arial Unicode MS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01</w:t>
            </w:r>
          </w:p>
        </w:tc>
        <w:tc>
          <w:tcPr>
            <w:tcW w:w="1100" w:type="dxa"/>
            <w:shd w:val="clear" w:color="auto" w:fill="auto"/>
            <w:vAlign w:val="top"/>
          </w:tcPr>
          <w:p w14:paraId="62FE206F">
            <w:pPr>
              <w:tabs>
                <w:tab w:val="left" w:pos="1960"/>
              </w:tabs>
              <w:ind w:right="-235" w:rightChars="-84"/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 w:bidi="ar-SA"/>
                <w14:ligatures w14:val="standardContextual"/>
              </w:rPr>
            </w:pPr>
            <w:r>
              <w:rPr>
                <w:rFonts w:hint="default" w:ascii="Times New Roman" w:hAnsi="Times New Roman" w:eastAsia="Arial Unicode MS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598.005.297</w:t>
            </w:r>
          </w:p>
        </w:tc>
        <w:tc>
          <w:tcPr>
            <w:tcW w:w="3360" w:type="dxa"/>
            <w:shd w:val="clear" w:color="auto" w:fill="auto"/>
            <w:vAlign w:val="top"/>
          </w:tcPr>
          <w:p w14:paraId="274BCE67">
            <w:pPr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 w:bidi="ar-SA"/>
                <w14:ligatures w14:val="standardContextual"/>
              </w:rPr>
            </w:pPr>
            <w:r>
              <w:rPr>
                <w:rFonts w:hint="default" w:ascii="Times New Roman" w:hAnsi="Times New Roman" w:eastAsia="SimSun" w:cs="Times New Roman"/>
                <w:kern w:val="2"/>
                <w:sz w:val="18"/>
                <w:szCs w:val="18"/>
                <w14:ligatures w14:val="standardContextual"/>
              </w:rPr>
              <w:t xml:space="preserve">Brother 5512, 6912 - toner impressora (ddr3602) - original para impressora brother </w:t>
            </w:r>
            <w:r>
              <w:rPr>
                <w:rFonts w:hint="default" w:ascii="Times New Roman" w:hAnsi="Times New Roman" w:eastAsia="SimSun" w:cs="Times New Roman"/>
                <w:kern w:val="2"/>
                <w:sz w:val="18"/>
                <w:szCs w:val="18"/>
                <w:lang w:val="pt-BR"/>
                <w14:ligatures w14:val="standardContextual"/>
              </w:rPr>
              <w:t>DCP</w:t>
            </w:r>
            <w:r>
              <w:rPr>
                <w:rFonts w:hint="default" w:ascii="Times New Roman" w:hAnsi="Times New Roman" w:eastAsia="SimSun" w:cs="Times New Roman"/>
                <w:kern w:val="2"/>
                <w:sz w:val="18"/>
                <w:szCs w:val="18"/>
                <w14:ligatures w14:val="standardContextual"/>
              </w:rPr>
              <w:t>-l5512</w:t>
            </w:r>
            <w:r>
              <w:rPr>
                <w:rFonts w:hint="default" w:ascii="Times New Roman" w:hAnsi="Times New Roman" w:eastAsia="SimSun" w:cs="Times New Roman"/>
                <w:kern w:val="2"/>
                <w:sz w:val="18"/>
                <w:szCs w:val="18"/>
                <w:lang w:val="pt-BR"/>
                <w14:ligatures w14:val="standardContextual"/>
              </w:rPr>
              <w:t>DN</w:t>
            </w:r>
            <w:r>
              <w:rPr>
                <w:rFonts w:hint="default" w:ascii="Times New Roman" w:hAnsi="Times New Roman" w:eastAsia="SimSun" w:cs="Times New Roman"/>
                <w:kern w:val="2"/>
                <w:sz w:val="18"/>
                <w:szCs w:val="18"/>
                <w14:ligatures w14:val="standardContextual"/>
              </w:rPr>
              <w:t xml:space="preserve">, mfc-l6912dw rendimento mínimo estimável de 25000 páginas (considerando 5% de cobertura no papel </w:t>
            </w:r>
            <w:r>
              <w:rPr>
                <w:rFonts w:hint="default" w:ascii="Times New Roman" w:hAnsi="Times New Roman" w:eastAsia="SimSun" w:cs="Times New Roman"/>
                <w:kern w:val="2"/>
                <w:sz w:val="18"/>
                <w:szCs w:val="18"/>
                <w:lang w:val="pt-BR"/>
                <w14:ligatures w14:val="standardContextual"/>
              </w:rPr>
              <w:t>A</w:t>
            </w:r>
            <w:r>
              <w:rPr>
                <w:rFonts w:hint="default" w:ascii="Times New Roman" w:hAnsi="Times New Roman" w:eastAsia="SimSun" w:cs="Times New Roman"/>
                <w:kern w:val="2"/>
                <w:sz w:val="18"/>
                <w:szCs w:val="18"/>
                <w14:ligatures w14:val="standardContextual"/>
              </w:rPr>
              <w:t>4.) cartucho de toner original, lacrado, sem qualquer manipulação ou falsificação de qualquer tipo, tanto interna como externa. Garantia mínima de 3 meses</w:t>
            </w:r>
          </w:p>
        </w:tc>
        <w:tc>
          <w:tcPr>
            <w:tcW w:w="540" w:type="dxa"/>
            <w:shd w:val="clear" w:color="auto" w:fill="auto"/>
            <w:vAlign w:val="top"/>
          </w:tcPr>
          <w:p w14:paraId="777634F3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 w:bidi="ar-SA"/>
                <w14:ligatures w14:val="standardContextual"/>
              </w:rPr>
            </w:pPr>
            <w:r>
              <w:rPr>
                <w:rFonts w:hint="default" w:ascii="Times New Roman" w:hAnsi="Times New Roman" w:eastAsia="Arial Unicode MS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UN</w:t>
            </w:r>
          </w:p>
        </w:tc>
        <w:tc>
          <w:tcPr>
            <w:tcW w:w="660" w:type="dxa"/>
            <w:shd w:val="clear" w:color="auto" w:fill="auto"/>
            <w:vAlign w:val="top"/>
          </w:tcPr>
          <w:p w14:paraId="248D0A9B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 w:bidi="ar-SA"/>
                <w14:ligatures w14:val="standardContextual"/>
              </w:rPr>
            </w:pPr>
            <w:r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 w:bidi="ar-SA"/>
                <w14:ligatures w14:val="standardContextual"/>
              </w:rPr>
              <w:t>6</w:t>
            </w:r>
          </w:p>
        </w:tc>
        <w:tc>
          <w:tcPr>
            <w:tcW w:w="1300" w:type="dxa"/>
            <w:shd w:val="clear" w:color="auto" w:fill="auto"/>
            <w:vAlign w:val="top"/>
          </w:tcPr>
          <w:p w14:paraId="282F5E96">
            <w:pPr>
              <w:jc w:val="center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 w:bidi="ar-SA"/>
                <w14:ligatures w14:val="standardContextual"/>
              </w:rPr>
            </w:pPr>
            <w:r>
              <w:rPr>
                <w:rFonts w:hint="default" w:ascii="Times New Roman" w:hAnsi="Times New Roman" w:eastAsia="Arial Unicode MS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R$ 500,00</w:t>
            </w:r>
          </w:p>
        </w:tc>
        <w:tc>
          <w:tcPr>
            <w:tcW w:w="1020" w:type="dxa"/>
            <w:shd w:val="clear" w:color="auto" w:fill="auto"/>
            <w:vAlign w:val="top"/>
          </w:tcPr>
          <w:p w14:paraId="15670765">
            <w:pPr>
              <w:ind w:right="-795" w:rightChars="-284"/>
              <w:jc w:val="both"/>
              <w:rPr>
                <w:rFonts w:hint="default" w:ascii="Times New Roman" w:hAnsi="Times New Roman" w:eastAsia="Arial Unicode MS" w:cs="Times New Roman"/>
                <w:kern w:val="2"/>
                <w:sz w:val="18"/>
                <w:szCs w:val="18"/>
                <w:vertAlign w:val="baseline"/>
                <w:lang w:val="pt-BR" w:eastAsia="zh-CN" w:bidi="ar-SA"/>
                <w14:ligatures w14:val="standardContextual"/>
              </w:rPr>
            </w:pPr>
            <w:r>
              <w:rPr>
                <w:rFonts w:hint="default" w:ascii="Times New Roman" w:hAnsi="Times New Roman" w:eastAsia="Arial Unicode MS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R$ 3.000,00</w:t>
            </w:r>
          </w:p>
        </w:tc>
        <w:tc>
          <w:tcPr>
            <w:tcW w:w="1570" w:type="dxa"/>
            <w:shd w:val="clear" w:color="auto" w:fill="auto"/>
            <w:vAlign w:val="top"/>
          </w:tcPr>
          <w:p w14:paraId="58D8D711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18"/>
                <w:szCs w:val="18"/>
                <w:shd w:val="clear" w:fill="FFFFFF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18"/>
                <w:szCs w:val="18"/>
                <w:shd w:val="clear" w:fill="FFFFFF"/>
                <w:lang w:val="pt-BR" w:eastAsia="zh-CN"/>
                <w14:ligatures w14:val="standardContextual"/>
              </w:rPr>
              <w:t>4651-6/2</w:t>
            </w:r>
          </w:p>
          <w:p w14:paraId="4E04115A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18"/>
                <w:szCs w:val="18"/>
                <w:shd w:val="clear" w:fill="FFFFFF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18"/>
                <w:szCs w:val="18"/>
                <w:shd w:val="clear" w:fill="FFFFFF"/>
                <w:lang w:val="pt-BR" w:eastAsia="zh-CN"/>
                <w14:ligatures w14:val="standardContextual"/>
              </w:rPr>
              <w:t>Comercio atacadista de suprimentos para informática</w:t>
            </w:r>
          </w:p>
          <w:p w14:paraId="5DD6F8FD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18"/>
                <w:szCs w:val="18"/>
                <w:shd w:val="clear" w:fill="FFFFFF"/>
                <w:lang w:val="pt-BR" w:eastAsia="zh-CN"/>
                <w14:ligatures w14:val="standardContextual"/>
              </w:rPr>
            </w:pPr>
          </w:p>
          <w:p w14:paraId="5EFC7D0C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18"/>
                <w:szCs w:val="18"/>
                <w:shd w:val="clear" w:fill="FFFFFF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18"/>
                <w:szCs w:val="18"/>
                <w:shd w:val="clear" w:fill="FFFFFF"/>
                <w:lang w:val="pt-BR" w:eastAsia="zh-CN"/>
                <w14:ligatures w14:val="standardContextual"/>
              </w:rPr>
              <w:t>4751-2/01</w:t>
            </w:r>
          </w:p>
          <w:p w14:paraId="76B577D3">
            <w:pPr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18"/>
                <w:szCs w:val="18"/>
                <w:shd w:val="clear" w:fill="FFFFFF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18"/>
                <w:szCs w:val="18"/>
                <w:shd w:val="clear" w:fill="FFFFFF"/>
                <w:lang w:val="pt-BR" w:eastAsia="zh-CN"/>
                <w14:ligatures w14:val="standardContextual"/>
              </w:rPr>
              <w:t xml:space="preserve"> Comércio varejista especializado de equipamentos e suprimentos de informática</w:t>
            </w:r>
          </w:p>
        </w:tc>
      </w:tr>
      <w:tr w14:paraId="580B1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780" w:type="dxa"/>
          </w:tcPr>
          <w:p w14:paraId="655EF7C0">
            <w:pPr>
              <w:jc w:val="center"/>
              <w:rPr>
                <w:rFonts w:hint="default" w:ascii="Times New Roman" w:hAnsi="Times New Roman" w:eastAsia="Arial Unicode MS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02</w:t>
            </w:r>
          </w:p>
        </w:tc>
        <w:tc>
          <w:tcPr>
            <w:tcW w:w="1100" w:type="dxa"/>
            <w:vAlign w:val="top"/>
          </w:tcPr>
          <w:p w14:paraId="6259529C">
            <w:pPr>
              <w:tabs>
                <w:tab w:val="left" w:pos="840"/>
                <w:tab w:val="left" w:pos="1120"/>
              </w:tabs>
              <w:ind w:right="-235" w:rightChars="-84"/>
              <w:jc w:val="both"/>
              <w:rPr>
                <w:rFonts w:hint="default" w:ascii="Times New Roman" w:hAnsi="Times New Roman" w:eastAsia="Arial Unicode MS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598.005.317</w:t>
            </w:r>
          </w:p>
        </w:tc>
        <w:tc>
          <w:tcPr>
            <w:tcW w:w="3360" w:type="dxa"/>
          </w:tcPr>
          <w:p w14:paraId="127C9AD3">
            <w:pPr>
              <w:jc w:val="center"/>
              <w:rPr>
                <w:rFonts w:hint="default" w:ascii="Times New Roman" w:hAnsi="Times New Roman" w:eastAsia="Arial Unicode MS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UNIDADE DE IMAGEM/CARTUCHO DE CILINDRO ORIGINAL PARA IMPRESSORA BROTHER DCP-L5512DN</w:t>
            </w:r>
          </w:p>
          <w:p w14:paraId="3A1BE000">
            <w:pPr>
              <w:jc w:val="center"/>
              <w:rPr>
                <w:rFonts w:hint="default" w:ascii="Times New Roman" w:hAnsi="Times New Roman" w:eastAsia="Arial Unicode MS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</w:p>
          <w:p w14:paraId="3F93DCF9">
            <w:pPr>
              <w:jc w:val="center"/>
              <w:rPr>
                <w:rFonts w:hint="default" w:ascii="Times New Roman" w:hAnsi="Times New Roman" w:eastAsia="Arial Unicode MS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Lacrado, sem qualquer manipulação ou falsificação de qualquer tipo, tanto interna como externa. Garantia mínima de 3 meses.</w:t>
            </w:r>
          </w:p>
        </w:tc>
        <w:tc>
          <w:tcPr>
            <w:tcW w:w="540" w:type="dxa"/>
          </w:tcPr>
          <w:p w14:paraId="5F3ED954">
            <w:pPr>
              <w:jc w:val="center"/>
              <w:rPr>
                <w:rFonts w:hint="default" w:ascii="Times New Roman" w:hAnsi="Times New Roman" w:eastAsia="Arial Unicode MS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UN</w:t>
            </w:r>
          </w:p>
        </w:tc>
        <w:tc>
          <w:tcPr>
            <w:tcW w:w="660" w:type="dxa"/>
          </w:tcPr>
          <w:p w14:paraId="2F168021">
            <w:pPr>
              <w:jc w:val="center"/>
              <w:rPr>
                <w:rFonts w:hint="default" w:ascii="Times New Roman" w:hAnsi="Times New Roman" w:eastAsia="Arial Unicode MS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2</w:t>
            </w:r>
          </w:p>
        </w:tc>
        <w:tc>
          <w:tcPr>
            <w:tcW w:w="1300" w:type="dxa"/>
          </w:tcPr>
          <w:p w14:paraId="0361CC37">
            <w:pPr>
              <w:jc w:val="center"/>
              <w:rPr>
                <w:rFonts w:hint="default" w:ascii="Times New Roman" w:hAnsi="Times New Roman" w:eastAsia="Arial Unicode MS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</w:t>
            </w:r>
          </w:p>
        </w:tc>
        <w:tc>
          <w:tcPr>
            <w:tcW w:w="1020" w:type="dxa"/>
          </w:tcPr>
          <w:p w14:paraId="20421256">
            <w:pPr>
              <w:jc w:val="center"/>
              <w:rPr>
                <w:rFonts w:hint="default" w:ascii="Times New Roman" w:hAnsi="Times New Roman" w:eastAsia="Arial Unicode MS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Arial Unicode MS"/>
                <w:kern w:val="2"/>
                <w:sz w:val="18"/>
                <w:szCs w:val="18"/>
                <w:vertAlign w:val="baseline"/>
                <w:lang w:val="pt-BR" w:eastAsia="zh-CN"/>
                <w14:ligatures w14:val="standardContextual"/>
              </w:rPr>
              <w:t>R$</w:t>
            </w:r>
          </w:p>
        </w:tc>
        <w:tc>
          <w:tcPr>
            <w:tcW w:w="1570" w:type="dxa"/>
            <w:shd w:val="clear" w:color="auto" w:fill="auto"/>
            <w:vAlign w:val="top"/>
          </w:tcPr>
          <w:p w14:paraId="1CFC02B5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18"/>
                <w:szCs w:val="18"/>
                <w:shd w:val="clear" w:fill="FFFFFF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18"/>
                <w:szCs w:val="18"/>
                <w:shd w:val="clear" w:fill="FFFFFF"/>
                <w:lang w:val="pt-BR" w:eastAsia="zh-CN"/>
                <w14:ligatures w14:val="standardContextual"/>
              </w:rPr>
              <w:t>4651-6/2</w:t>
            </w:r>
          </w:p>
          <w:p w14:paraId="0128C33A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18"/>
                <w:szCs w:val="18"/>
                <w:shd w:val="clear" w:fill="FFFFFF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18"/>
                <w:szCs w:val="18"/>
                <w:shd w:val="clear" w:fill="FFFFFF"/>
                <w:lang w:val="pt-BR" w:eastAsia="zh-CN"/>
                <w14:ligatures w14:val="standardContextual"/>
              </w:rPr>
              <w:t>Comercio atacadista de suprimentos para informática</w:t>
            </w:r>
          </w:p>
          <w:p w14:paraId="49506C01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18"/>
                <w:szCs w:val="18"/>
                <w:shd w:val="clear" w:fill="FFFFFF"/>
                <w:lang w:val="pt-BR" w:eastAsia="zh-CN"/>
                <w14:ligatures w14:val="standardContextual"/>
              </w:rPr>
            </w:pPr>
          </w:p>
          <w:p w14:paraId="568A6CED">
            <w:pPr>
              <w:jc w:val="center"/>
              <w:rPr>
                <w:rFonts w:hint="default" w:ascii="Times New Roman" w:hAnsi="Times New Roman" w:eastAsia="SimSu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18"/>
                <w:szCs w:val="18"/>
                <w:shd w:val="clear" w:fill="FFFFFF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18"/>
                <w:szCs w:val="18"/>
                <w:shd w:val="clear" w:fill="FFFFFF"/>
                <w:lang w:val="pt-BR" w:eastAsia="zh-CN"/>
                <w14:ligatures w14:val="standardContextual"/>
              </w:rPr>
              <w:t>4751-2/01</w:t>
            </w:r>
          </w:p>
          <w:p w14:paraId="57A6D534">
            <w:pPr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2"/>
                <w:szCs w:val="22"/>
                <w:shd w:val="clear" w:fill="FFFFFF"/>
                <w:lang w:val="pt-BR" w:eastAsia="zh-CN"/>
                <w14:ligatures w14:val="standardContextual"/>
              </w:rPr>
            </w:pPr>
            <w:r>
              <w:rPr>
                <w:rFonts w:hint="default" w:ascii="Times New Roman" w:hAnsi="Times New Roman" w:eastAsia="SimSun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18"/>
                <w:szCs w:val="18"/>
                <w:shd w:val="clear" w:fill="FFFFFF"/>
                <w:lang w:val="pt-BR" w:eastAsia="zh-CN"/>
                <w14:ligatures w14:val="standardContextual"/>
              </w:rPr>
              <w:t xml:space="preserve"> Comércio varejista especializado de equipamentos e suprimentos de informática</w:t>
            </w:r>
          </w:p>
        </w:tc>
      </w:tr>
    </w:tbl>
    <w:p w14:paraId="3200BC86">
      <w:pPr>
        <w:jc w:val="both"/>
        <w:rPr>
          <w:rFonts w:ascii="Times New Roman" w:hAnsi="Times New Roman"/>
          <w:b/>
          <w:szCs w:val="28"/>
        </w:rPr>
      </w:pPr>
    </w:p>
    <w:p w14:paraId="25DEADA5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ascii="Times New Roman" w:hAnsi="Times New Roman"/>
          <w:b/>
          <w:szCs w:val="28"/>
        </w:rPr>
        <w:t>1.2. Classificação do objeto</w:t>
      </w:r>
      <w:r>
        <w:rPr>
          <w:rFonts w:ascii="Times New Roman" w:hAnsi="Times New Roman"/>
          <w:bCs/>
          <w:szCs w:val="28"/>
        </w:rPr>
        <w:t>:</w:t>
      </w: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</w:p>
    <w:p w14:paraId="7A6B5353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Aquisição de peças para impressoras.</w:t>
      </w:r>
    </w:p>
    <w:p w14:paraId="33DBACCF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</w:p>
    <w:p w14:paraId="467ACF05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ascii="Times New Roman" w:hAnsi="Times New Roman"/>
          <w:b/>
          <w:szCs w:val="28"/>
        </w:rPr>
        <w:t>1.</w:t>
      </w:r>
      <w:r>
        <w:rPr>
          <w:rFonts w:hint="default" w:ascii="Times New Roman" w:hAnsi="Times New Roman"/>
          <w:b/>
          <w:szCs w:val="28"/>
          <w:lang w:val="pt-BR"/>
        </w:rPr>
        <w:t>3</w:t>
      </w:r>
      <w:r>
        <w:rPr>
          <w:rFonts w:ascii="Times New Roman" w:hAnsi="Times New Roman"/>
          <w:b/>
          <w:szCs w:val="28"/>
        </w:rPr>
        <w:t>. Critério de Julgamento</w:t>
      </w:r>
      <w:r>
        <w:rPr>
          <w:rFonts w:ascii="Times New Roman" w:hAnsi="Times New Roman"/>
          <w:szCs w:val="28"/>
        </w:rPr>
        <w:t>:</w:t>
      </w:r>
      <w:r>
        <w:rPr>
          <w:rFonts w:hint="default" w:ascii="Times New Roman" w:hAnsi="Times New Roman"/>
          <w:szCs w:val="28"/>
          <w:lang w:val="pt-BR"/>
        </w:rPr>
        <w:t xml:space="preserve"> </w:t>
      </w:r>
    </w:p>
    <w:p w14:paraId="4D81FB69">
      <w:pPr>
        <w:jc w:val="both"/>
        <w:rPr>
          <w:rFonts w:hint="default" w:ascii="Times New Roman" w:hAnsi="Times New Roman"/>
          <w:color w:val="auto"/>
          <w:szCs w:val="28"/>
          <w:lang w:val="pt-BR"/>
        </w:rPr>
      </w:pPr>
      <w:r>
        <w:rPr>
          <w:rFonts w:hint="default" w:ascii="Times New Roman" w:hAnsi="Times New Roman"/>
          <w:color w:val="auto"/>
          <w:szCs w:val="28"/>
          <w:lang w:val="pt-BR"/>
        </w:rPr>
        <w:t>Menor Preço Global (por se tratar de peças da mesma impressora).</w:t>
      </w:r>
    </w:p>
    <w:p w14:paraId="1B8136C0">
      <w:pPr>
        <w:jc w:val="both"/>
        <w:rPr>
          <w:rFonts w:hint="default" w:ascii="Times New Roman" w:hAnsi="Times New Roman"/>
          <w:color w:val="auto"/>
          <w:szCs w:val="28"/>
          <w:lang w:val="pt-BR"/>
        </w:rPr>
      </w:pPr>
    </w:p>
    <w:p w14:paraId="212985FC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1.4. Justificativa para dispensa dos documentos solicitados</w:t>
      </w:r>
      <w:r>
        <w:rPr>
          <w:rFonts w:ascii="Times New Roman" w:hAnsi="Times New Roman"/>
          <w:bCs/>
          <w:szCs w:val="28"/>
        </w:rPr>
        <w:t xml:space="preserve">: </w:t>
      </w:r>
    </w:p>
    <w:p w14:paraId="69A314CB">
      <w:pPr>
        <w:jc w:val="both"/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É</w:t>
      </w:r>
      <w:r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  <w:t xml:space="preserve"> dispensado projeto básico e análise de risco por se tratar de aquisição de peças para impressora.</w:t>
      </w:r>
    </w:p>
    <w:p w14:paraId="26DDF1EF">
      <w:pPr>
        <w:jc w:val="both"/>
        <w:rPr>
          <w:rFonts w:ascii="Times New Roman" w:hAnsi="Times New Roman"/>
          <w:bCs/>
          <w:szCs w:val="28"/>
        </w:rPr>
      </w:pPr>
    </w:p>
    <w:p w14:paraId="5F1A553C">
      <w:pPr>
        <w:jc w:val="both"/>
        <w:rPr>
          <w:rFonts w:hint="default" w:ascii="Times New Roman" w:hAnsi="Times New Roman"/>
          <w:b/>
          <w:bCs w:val="0"/>
          <w:szCs w:val="28"/>
          <w:lang w:val="pt-BR"/>
        </w:rPr>
      </w:pPr>
      <w:r>
        <w:rPr>
          <w:rFonts w:hint="default" w:ascii="Times New Roman" w:hAnsi="Times New Roman"/>
          <w:b/>
          <w:bCs w:val="0"/>
          <w:szCs w:val="28"/>
          <w:lang w:val="pt-BR"/>
        </w:rPr>
        <w:t xml:space="preserve">1.5- Valor total: </w:t>
      </w:r>
    </w:p>
    <w:p w14:paraId="15059D72">
      <w:pPr>
        <w:jc w:val="both"/>
        <w:rPr>
          <w:rFonts w:hint="default" w:ascii="Times New Roman" w:hAnsi="Times New Roman"/>
          <w:b w:val="0"/>
          <w:bCs/>
          <w:sz w:val="28"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 w:val="28"/>
          <w:szCs w:val="28"/>
          <w:lang w:val="pt-BR"/>
        </w:rPr>
        <w:t>O valor total estimado para a execução do objeto descrito acima é de aproximadamente R$       ( Mil e quatrocentos reais), considerando os valores obtidos na pesquisa de mercado regional.</w:t>
      </w:r>
    </w:p>
    <w:p w14:paraId="638B8EF1">
      <w:pPr>
        <w:jc w:val="both"/>
        <w:rPr>
          <w:rFonts w:hint="default" w:ascii="Times New Roman" w:hAnsi="Times New Roman"/>
          <w:b w:val="0"/>
          <w:bCs/>
          <w:sz w:val="28"/>
          <w:szCs w:val="28"/>
          <w:lang w:val="pt-BR"/>
        </w:rPr>
      </w:pPr>
    </w:p>
    <w:p w14:paraId="0D21E4A6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</w:t>
      </w:r>
      <w:r>
        <w:rPr>
          <w:rFonts w:hint="default" w:ascii="Times New Roman" w:hAnsi="Times New Roman"/>
          <w:b/>
          <w:szCs w:val="28"/>
          <w:lang w:val="pt-BR"/>
        </w:rPr>
        <w:t xml:space="preserve">6  - </w:t>
      </w:r>
      <w:r>
        <w:rPr>
          <w:rFonts w:ascii="Times New Roman" w:hAnsi="Times New Roman"/>
          <w:b/>
          <w:szCs w:val="28"/>
        </w:rPr>
        <w:t>Registro de Preços:</w:t>
      </w:r>
      <w:r>
        <w:rPr>
          <w:rFonts w:ascii="Times New Roman" w:hAnsi="Times New Roman"/>
          <w:bCs/>
          <w:szCs w:val="28"/>
        </w:rPr>
        <w:t xml:space="preserve"> (  ) SIM    (</w:t>
      </w:r>
      <w:r>
        <w:rPr>
          <w:rFonts w:hint="default" w:ascii="Times New Roman" w:hAnsi="Times New Roman"/>
          <w:bCs/>
          <w:szCs w:val="28"/>
          <w:lang w:val="pt-BR"/>
        </w:rPr>
        <w:t>x</w:t>
      </w:r>
      <w:r>
        <w:rPr>
          <w:rFonts w:ascii="Times New Roman" w:hAnsi="Times New Roman"/>
          <w:bCs/>
          <w:szCs w:val="28"/>
        </w:rPr>
        <w:t>) NÃO</w:t>
      </w:r>
    </w:p>
    <w:p w14:paraId="24A72F15">
      <w:pPr>
        <w:numPr>
          <w:ilvl w:val="0"/>
          <w:numId w:val="0"/>
        </w:numPr>
        <w:spacing w:after="0" w:line="240" w:lineRule="auto"/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</w:p>
    <w:p w14:paraId="785587C4">
      <w:pPr>
        <w:numPr>
          <w:ilvl w:val="0"/>
          <w:numId w:val="1"/>
        </w:numPr>
        <w:ind w:left="70" w:leftChars="0" w:firstLine="0" w:firstLineChars="0"/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Justificativa:</w:t>
      </w:r>
    </w:p>
    <w:p w14:paraId="3249893C">
      <w:pPr>
        <w:autoSpaceDE w:val="0"/>
        <w:autoSpaceDN w:val="0"/>
        <w:adjustRightInd w:val="0"/>
        <w:jc w:val="both"/>
        <w:rPr>
          <w:rFonts w:hint="default" w:ascii="Times New Roman" w:hAnsi="Times New Roman"/>
          <w:sz w:val="28"/>
          <w:szCs w:val="28"/>
          <w:lang w:eastAsia="zh-CN"/>
        </w:rPr>
      </w:pPr>
      <w:r>
        <w:rPr>
          <w:rFonts w:hint="default" w:ascii="Times New Roman" w:hAnsi="Times New Roman"/>
          <w:sz w:val="28"/>
          <w:szCs w:val="28"/>
          <w:lang w:eastAsia="zh-CN"/>
        </w:rPr>
        <w:t>A contratação das peças solicitadas para a impressora BROTHER DCP-L5512DN é imprescindível para garantir a continuidade das atividades no almoxarifado municipal. O equipamento em questão é de uso essencial para a execução de serviços administrativos diários, como impressão de documentos, relatórios e outros materiais que são fundamentais para o funcionamento das operações.</w:t>
      </w:r>
    </w:p>
    <w:p w14:paraId="5153533B">
      <w:pPr>
        <w:autoSpaceDE w:val="0"/>
        <w:autoSpaceDN w:val="0"/>
        <w:adjustRightInd w:val="0"/>
        <w:jc w:val="both"/>
        <w:rPr>
          <w:rFonts w:hint="default" w:ascii="Times New Roman" w:hAnsi="Times New Roman"/>
          <w:sz w:val="28"/>
          <w:szCs w:val="28"/>
          <w:lang w:val="pt-BR" w:eastAsia="zh-CN"/>
        </w:rPr>
      </w:pPr>
      <w:r>
        <w:rPr>
          <w:rFonts w:hint="default" w:ascii="Times New Roman" w:hAnsi="Times New Roman"/>
          <w:sz w:val="28"/>
          <w:szCs w:val="28"/>
          <w:lang w:eastAsia="zh-CN"/>
        </w:rPr>
        <w:t>A substituição dos cartuchos de toner, fotocondutores e unidades de imagem é necessária para assegurar que a impressora continue funcionando adequadamente, sem interrupções, e mantenha sua performance de alta qualidade. A utilização de peças originais, com garantia mínima de 3 meses, garante a durabilidade e a compatibilidade com o modelo da impressora, evitando problemas técnicos que poderiam comprometer as atividades do almoxarifado</w:t>
      </w:r>
      <w:r>
        <w:rPr>
          <w:rFonts w:hint="default" w:ascii="Times New Roman" w:hAnsi="Times New Roman"/>
          <w:sz w:val="28"/>
          <w:szCs w:val="28"/>
          <w:lang w:val="pt-BR" w:eastAsia="zh-CN"/>
        </w:rPr>
        <w:t xml:space="preserve">, tendo em vista que a impressora está no período de garantia. </w:t>
      </w:r>
    </w:p>
    <w:p w14:paraId="2C0F0834">
      <w:pPr>
        <w:autoSpaceDE w:val="0"/>
        <w:autoSpaceDN w:val="0"/>
        <w:adjustRightInd w:val="0"/>
        <w:jc w:val="both"/>
        <w:rPr>
          <w:rFonts w:hint="default" w:ascii="Times New Roman" w:hAnsi="Times New Roman"/>
          <w:sz w:val="28"/>
          <w:szCs w:val="28"/>
          <w:lang w:eastAsia="zh-CN"/>
        </w:rPr>
      </w:pPr>
      <w:r>
        <w:rPr>
          <w:rFonts w:hint="default" w:ascii="Times New Roman" w:hAnsi="Times New Roman"/>
          <w:sz w:val="28"/>
          <w:szCs w:val="28"/>
          <w:lang w:val="pt-BR" w:eastAsia="zh-CN"/>
        </w:rPr>
        <w:t>Dessa forma, s</w:t>
      </w:r>
      <w:r>
        <w:rPr>
          <w:rFonts w:hint="default" w:ascii="Times New Roman" w:hAnsi="Times New Roman"/>
          <w:sz w:val="28"/>
          <w:szCs w:val="28"/>
          <w:lang w:eastAsia="zh-CN"/>
        </w:rPr>
        <w:t xml:space="preserve">em a reposição adequada dessas peças, a impressora pode apresentar falhas no desempenho, como baixa qualidade de impressão, redução de rendimento e até mesmo paralisação das operações. </w:t>
      </w:r>
    </w:p>
    <w:p w14:paraId="5DB7934E">
      <w:pPr>
        <w:autoSpaceDE w:val="0"/>
        <w:autoSpaceDN w:val="0"/>
        <w:adjustRightInd w:val="0"/>
        <w:jc w:val="both"/>
        <w:rPr>
          <w:rFonts w:hint="default" w:ascii="Times New Roman" w:hAnsi="Times New Roman"/>
          <w:sz w:val="28"/>
          <w:szCs w:val="28"/>
          <w:lang w:eastAsia="zh-CN"/>
        </w:rPr>
      </w:pPr>
      <w:r>
        <w:rPr>
          <w:rFonts w:hint="default" w:ascii="Times New Roman" w:hAnsi="Times New Roman"/>
          <w:sz w:val="28"/>
          <w:szCs w:val="28"/>
          <w:lang w:eastAsia="zh-CN"/>
        </w:rPr>
        <w:t>Além disso, a falta dessas peças essenciais poderia acarretar custos adicionais com manutenção corretiva e emergencial, o que tornaria o processo mais oneroso e ineficiente para o município.</w:t>
      </w:r>
    </w:p>
    <w:p w14:paraId="4DC6D089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eastAsia="zh-CN"/>
        </w:rPr>
      </w:pPr>
      <w:r>
        <w:rPr>
          <w:rFonts w:hint="default" w:ascii="Times New Roman" w:hAnsi="Times New Roman"/>
          <w:sz w:val="28"/>
          <w:szCs w:val="28"/>
          <w:lang w:eastAsia="zh-CN"/>
        </w:rPr>
        <w:t xml:space="preserve">Portanto, a </w:t>
      </w:r>
      <w:r>
        <w:rPr>
          <w:rFonts w:hint="default" w:ascii="Times New Roman" w:hAnsi="Times New Roman"/>
          <w:sz w:val="28"/>
          <w:szCs w:val="28"/>
          <w:lang w:val="pt-BR" w:eastAsia="zh-CN"/>
        </w:rPr>
        <w:t>aquisição</w:t>
      </w:r>
      <w:r>
        <w:rPr>
          <w:rFonts w:hint="default" w:ascii="Times New Roman" w:hAnsi="Times New Roman"/>
          <w:sz w:val="28"/>
          <w:szCs w:val="28"/>
          <w:lang w:eastAsia="zh-CN"/>
        </w:rPr>
        <w:t xml:space="preserve"> é fundamental para assegurar a continuidade e a eficiência do</w:t>
      </w:r>
      <w:r>
        <w:rPr>
          <w:rFonts w:hint="default" w:ascii="Times New Roman" w:hAnsi="Times New Roman"/>
          <w:sz w:val="28"/>
          <w:szCs w:val="28"/>
          <w:lang w:val="pt-BR" w:eastAsia="zh-CN"/>
        </w:rPr>
        <w:t>s</w:t>
      </w:r>
      <w:r>
        <w:rPr>
          <w:rFonts w:hint="default" w:ascii="Times New Roman" w:hAnsi="Times New Roman"/>
          <w:sz w:val="28"/>
          <w:szCs w:val="28"/>
          <w:lang w:eastAsia="zh-CN"/>
        </w:rPr>
        <w:t xml:space="preserve"> trabalho</w:t>
      </w:r>
      <w:r>
        <w:rPr>
          <w:rFonts w:hint="default" w:ascii="Times New Roman" w:hAnsi="Times New Roman"/>
          <w:sz w:val="28"/>
          <w:szCs w:val="28"/>
          <w:lang w:val="pt-BR" w:eastAsia="zh-CN"/>
        </w:rPr>
        <w:t>s</w:t>
      </w:r>
      <w:r>
        <w:rPr>
          <w:rFonts w:hint="default" w:ascii="Times New Roman" w:hAnsi="Times New Roman"/>
          <w:sz w:val="28"/>
          <w:szCs w:val="28"/>
          <w:lang w:eastAsia="zh-CN"/>
        </w:rPr>
        <w:t xml:space="preserve"> no </w:t>
      </w:r>
      <w:r>
        <w:rPr>
          <w:rFonts w:hint="default" w:ascii="Times New Roman" w:hAnsi="Times New Roman"/>
          <w:sz w:val="28"/>
          <w:szCs w:val="28"/>
          <w:lang w:val="pt-BR" w:eastAsia="zh-CN"/>
        </w:rPr>
        <w:t>A</w:t>
      </w:r>
      <w:r>
        <w:rPr>
          <w:rFonts w:hint="default" w:ascii="Times New Roman" w:hAnsi="Times New Roman"/>
          <w:sz w:val="28"/>
          <w:szCs w:val="28"/>
          <w:lang w:eastAsia="zh-CN"/>
        </w:rPr>
        <w:t xml:space="preserve">lmoxarifado </w:t>
      </w:r>
      <w:r>
        <w:rPr>
          <w:rFonts w:hint="default" w:ascii="Times New Roman" w:hAnsi="Times New Roman"/>
          <w:sz w:val="28"/>
          <w:szCs w:val="28"/>
          <w:lang w:val="pt-BR" w:eastAsia="zh-CN"/>
        </w:rPr>
        <w:t>M</w:t>
      </w:r>
      <w:r>
        <w:rPr>
          <w:rFonts w:hint="default" w:ascii="Times New Roman" w:hAnsi="Times New Roman"/>
          <w:sz w:val="28"/>
          <w:szCs w:val="28"/>
          <w:lang w:eastAsia="zh-CN"/>
        </w:rPr>
        <w:t>unicipal</w:t>
      </w:r>
      <w:r>
        <w:rPr>
          <w:rFonts w:hint="default" w:ascii="Times New Roman" w:hAnsi="Times New Roman"/>
          <w:sz w:val="28"/>
          <w:szCs w:val="28"/>
          <w:lang w:val="pt-BR" w:eastAsia="zh-CN"/>
        </w:rPr>
        <w:t xml:space="preserve"> de Quatá</w:t>
      </w:r>
      <w:r>
        <w:rPr>
          <w:rFonts w:hint="default" w:ascii="Times New Roman" w:hAnsi="Times New Roman"/>
          <w:sz w:val="28"/>
          <w:szCs w:val="28"/>
          <w:lang w:eastAsia="zh-CN"/>
        </w:rPr>
        <w:t>, bem como para evitar eventuais transtornos e prejuízos decorrentes da falta de insumos para o funcionamento da impressora.</w:t>
      </w:r>
    </w:p>
    <w:p w14:paraId="6E808CBA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eastAsia="zh-CN"/>
        </w:rPr>
      </w:pPr>
    </w:p>
    <w:p w14:paraId="21BADE1C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</w:t>
      </w:r>
      <w:r>
        <w:rPr>
          <w:rFonts w:ascii="Times New Roman" w:hAnsi="Times New Roman"/>
          <w:b/>
          <w:bCs/>
          <w:szCs w:val="28"/>
        </w:rPr>
        <w:t xml:space="preserve">3- Dotação orçamentária (Lei de responsabilidade fiscal LC101/00 art. 16 em especial) </w:t>
      </w:r>
    </w:p>
    <w:p w14:paraId="24775E5D">
      <w:pPr>
        <w:autoSpaceDE w:val="0"/>
        <w:autoSpaceDN w:val="0"/>
        <w:adjustRightInd w:val="0"/>
        <w:jc w:val="center"/>
        <w:rPr>
          <w:rFonts w:ascii="Times New Roman" w:hAnsi="Times New Roman"/>
          <w:bCs/>
          <w:color w:val="FF0000"/>
          <w:szCs w:val="28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5847"/>
        <w:gridCol w:w="2080"/>
      </w:tblGrid>
      <w:tr w14:paraId="10DA9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6" w:type="dxa"/>
            <w:shd w:val="clear" w:color="auto" w:fill="auto"/>
          </w:tcPr>
          <w:p w14:paraId="351DEAA5">
            <w:pPr>
              <w:jc w:val="center"/>
              <w:rPr>
                <w:rFonts w:ascii="Times New Roman" w:hAnsi="Times New Roman"/>
                <w:b/>
                <w:bCs w:val="0"/>
                <w:szCs w:val="28"/>
              </w:rPr>
            </w:pPr>
            <w:r>
              <w:rPr>
                <w:rFonts w:ascii="Times New Roman" w:hAnsi="Times New Roman"/>
                <w:b/>
                <w:bCs w:val="0"/>
                <w:szCs w:val="28"/>
              </w:rPr>
              <w:t>REDUZIDO</w:t>
            </w:r>
          </w:p>
        </w:tc>
        <w:tc>
          <w:tcPr>
            <w:tcW w:w="5847" w:type="dxa"/>
            <w:shd w:val="clear" w:color="auto" w:fill="auto"/>
          </w:tcPr>
          <w:p w14:paraId="37DA5917">
            <w:pPr>
              <w:jc w:val="center"/>
              <w:rPr>
                <w:rFonts w:ascii="Times New Roman" w:hAnsi="Times New Roman"/>
                <w:b/>
                <w:bCs w:val="0"/>
                <w:szCs w:val="28"/>
              </w:rPr>
            </w:pPr>
            <w:r>
              <w:rPr>
                <w:rFonts w:ascii="Times New Roman" w:hAnsi="Times New Roman"/>
                <w:b/>
                <w:bCs w:val="0"/>
                <w:szCs w:val="28"/>
              </w:rPr>
              <w:t>PROGRAMÁTICA</w:t>
            </w:r>
          </w:p>
        </w:tc>
        <w:tc>
          <w:tcPr>
            <w:tcW w:w="2080" w:type="dxa"/>
            <w:shd w:val="clear" w:color="auto" w:fill="auto"/>
          </w:tcPr>
          <w:p w14:paraId="53995896">
            <w:pPr>
              <w:jc w:val="center"/>
              <w:rPr>
                <w:rFonts w:ascii="Times New Roman" w:hAnsi="Times New Roman"/>
                <w:b/>
                <w:bCs w:val="0"/>
                <w:szCs w:val="28"/>
              </w:rPr>
            </w:pPr>
            <w:r>
              <w:rPr>
                <w:rFonts w:ascii="Times New Roman" w:hAnsi="Times New Roman"/>
                <w:b/>
                <w:bCs w:val="0"/>
                <w:szCs w:val="28"/>
              </w:rPr>
              <w:t>FONTE</w:t>
            </w:r>
          </w:p>
        </w:tc>
      </w:tr>
      <w:tr w14:paraId="206AE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726" w:type="dxa"/>
            <w:shd w:val="clear" w:color="auto" w:fill="auto"/>
            <w:vAlign w:val="top"/>
          </w:tcPr>
          <w:p w14:paraId="7E55361E">
            <w:pPr>
              <w:jc w:val="center"/>
              <w:rPr>
                <w:rFonts w:hint="default" w:ascii="Times New Roman" w:hAnsi="Times New Roman"/>
                <w:bCs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/>
                <w:bCs/>
                <w:sz w:val="24"/>
                <w:szCs w:val="24"/>
                <w:lang w:val="pt-BR"/>
              </w:rPr>
              <w:t>371</w:t>
            </w:r>
          </w:p>
        </w:tc>
        <w:tc>
          <w:tcPr>
            <w:tcW w:w="5847" w:type="dxa"/>
            <w:shd w:val="clear" w:color="auto" w:fill="auto"/>
            <w:vAlign w:val="top"/>
          </w:tcPr>
          <w:p w14:paraId="7CE53D09">
            <w:pPr>
              <w:jc w:val="center"/>
              <w:rPr>
                <w:rFonts w:hint="default" w:ascii="Times New Roman" w:hAnsi="Times New Roman"/>
                <w:bCs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/>
                <w:bCs/>
                <w:sz w:val="24"/>
                <w:szCs w:val="24"/>
                <w:lang w:val="pt-BR"/>
              </w:rPr>
              <w:t>Manutenção da Infraestrutura, Urbanização e Serviços</w:t>
            </w:r>
          </w:p>
        </w:tc>
        <w:tc>
          <w:tcPr>
            <w:tcW w:w="2080" w:type="dxa"/>
            <w:shd w:val="clear" w:color="auto" w:fill="auto"/>
          </w:tcPr>
          <w:p w14:paraId="4576EE8F">
            <w:pPr>
              <w:jc w:val="center"/>
              <w:rPr>
                <w:rFonts w:hint="default" w:ascii="Times New Roman" w:hAnsi="Times New Roman"/>
                <w:bCs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/>
                <w:bCs/>
                <w:sz w:val="24"/>
                <w:szCs w:val="24"/>
                <w:lang w:val="pt-BR"/>
              </w:rPr>
              <w:t>Recurso Próprio</w:t>
            </w:r>
          </w:p>
        </w:tc>
      </w:tr>
    </w:tbl>
    <w:p w14:paraId="4B58E022">
      <w:pPr>
        <w:jc w:val="both"/>
        <w:rPr>
          <w:rFonts w:ascii="Times New Roman" w:hAnsi="Times New Roman"/>
          <w:szCs w:val="28"/>
        </w:rPr>
      </w:pPr>
    </w:p>
    <w:p w14:paraId="0A0C2BB7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 xml:space="preserve">3.1. Origem do recurso: </w:t>
      </w:r>
    </w:p>
    <w:p w14:paraId="2E325684">
      <w:pPr>
        <w:numPr>
          <w:ilvl w:val="0"/>
          <w:numId w:val="0"/>
        </w:num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szCs w:val="28"/>
          <w:lang w:val="pt-BR"/>
        </w:rPr>
        <w:t>Recurso Próprio.</w:t>
      </w:r>
    </w:p>
    <w:p w14:paraId="6F9B64C8">
      <w:pPr>
        <w:numPr>
          <w:ilvl w:val="0"/>
          <w:numId w:val="0"/>
        </w:num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</w:p>
    <w:p w14:paraId="5828EB9B">
      <w:pPr>
        <w:numPr>
          <w:ilvl w:val="0"/>
          <w:numId w:val="0"/>
        </w:num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</w:p>
    <w:p w14:paraId="6E9719B9">
      <w:pPr>
        <w:numPr>
          <w:ilvl w:val="0"/>
          <w:numId w:val="0"/>
        </w:numPr>
        <w:jc w:val="both"/>
        <w:rPr>
          <w:rFonts w:hint="default" w:ascii="Times New Roman" w:hAnsi="Times New Roman"/>
          <w:b/>
          <w:bCs/>
          <w:szCs w:val="28"/>
          <w:lang w:val="pt-BR"/>
        </w:rPr>
      </w:pPr>
    </w:p>
    <w:p w14:paraId="0FF2DE15">
      <w:pPr>
        <w:numPr>
          <w:ilvl w:val="0"/>
          <w:numId w:val="0"/>
        </w:numPr>
        <w:jc w:val="both"/>
        <w:rPr>
          <w:rFonts w:ascii="Times New Roman" w:hAnsi="Times New Roman"/>
          <w:b/>
          <w:bCs/>
          <w:szCs w:val="28"/>
        </w:rPr>
      </w:pPr>
      <w:r>
        <w:rPr>
          <w:rFonts w:hint="default" w:ascii="Times New Roman" w:hAnsi="Times New Roman"/>
          <w:b/>
          <w:bCs/>
          <w:szCs w:val="28"/>
          <w:lang w:val="pt-BR"/>
        </w:rPr>
        <w:t>4-</w:t>
      </w:r>
      <w:r>
        <w:rPr>
          <w:rFonts w:ascii="Times New Roman" w:hAnsi="Times New Roman"/>
          <w:b/>
          <w:bCs/>
          <w:szCs w:val="28"/>
        </w:rPr>
        <w:t>Condições de habilitação:</w:t>
      </w:r>
    </w:p>
    <w:p w14:paraId="118E9DF2">
      <w:pPr>
        <w:numPr>
          <w:ilvl w:val="0"/>
          <w:numId w:val="0"/>
        </w:num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szCs w:val="28"/>
          <w:lang w:val="pt-BR"/>
        </w:rPr>
        <w:t>A Empresa deve estar apta para contratação pública, com CNPJ ativo e  CNAE compatível com o produto solicitado ou  possuir o objeto  mencionado no contrato social.</w:t>
      </w:r>
    </w:p>
    <w:p w14:paraId="76CF5D33">
      <w:pPr>
        <w:ind w:firstLine="600" w:firstLineChars="250"/>
        <w:jc w:val="both"/>
        <w:rPr>
          <w:rFonts w:hint="default" w:ascii="Times New Roman" w:hAnsi="Times New Roman" w:eastAsia="SimSun"/>
          <w:sz w:val="24"/>
          <w:szCs w:val="24"/>
        </w:rPr>
      </w:pPr>
    </w:p>
    <w:p w14:paraId="63E953BE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  <w:r>
        <w:rPr>
          <w:rFonts w:ascii="Times New Roman" w:hAnsi="Times New Roman"/>
          <w:b/>
          <w:bCs/>
          <w:szCs w:val="28"/>
        </w:rPr>
        <w:t>5- Condições de execução do objeto:</w:t>
      </w:r>
      <w:r>
        <w:rPr>
          <w:rFonts w:hint="default" w:ascii="Times New Roman" w:hAnsi="Times New Roman"/>
          <w:b/>
          <w:bCs/>
          <w:szCs w:val="28"/>
          <w:lang w:val="pt-BR"/>
        </w:rPr>
        <w:t xml:space="preserve"> </w:t>
      </w:r>
    </w:p>
    <w:p w14:paraId="7FD5E277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5.1 – Prazo e forma de entrega/execução:</w:t>
      </w:r>
    </w:p>
    <w:p w14:paraId="5A16126E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A empresa deve entregar a peça no prazo máximo de 5 (cinco) dias contados a partir do recebimento do empenho.</w:t>
      </w:r>
    </w:p>
    <w:p w14:paraId="65F91D0F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</w:p>
    <w:p w14:paraId="078EE637">
      <w:pPr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5.2 – Local de entrega/execução, responsável pelo recebimento do objeto:</w:t>
      </w:r>
    </w:p>
    <w:p w14:paraId="597E2FA3">
      <w:pPr>
        <w:jc w:val="both"/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color w:val="auto"/>
          <w:sz w:val="28"/>
          <w:szCs w:val="28"/>
          <w:lang w:val="pt-BR"/>
        </w:rPr>
        <w:t xml:space="preserve">A empresa deverá efetuar a entrega dos produtos no </w:t>
      </w:r>
      <w:r>
        <w:rPr>
          <w:rFonts w:hint="default" w:ascii="Times New Roman" w:hAnsi="Times New Roman"/>
          <w:b w:val="0"/>
          <w:bCs w:val="0"/>
          <w:color w:val="auto"/>
          <w:sz w:val="28"/>
          <w:szCs w:val="28"/>
        </w:rPr>
        <w:t xml:space="preserve">Almoxarifado Municipal, localizado na Rua Carlos Bleinroth s/n, </w:t>
      </w:r>
      <w:r>
        <w:rPr>
          <w:rFonts w:hint="default" w:ascii="Times New Roman" w:hAnsi="Times New Roman"/>
          <w:b w:val="0"/>
          <w:bCs w:val="0"/>
          <w:sz w:val="28"/>
          <w:szCs w:val="28"/>
        </w:rPr>
        <w:t>defronte ao Portal Turístico Quatá, CEP: 19780-025</w:t>
      </w:r>
      <w:r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  <w:t>.</w:t>
      </w:r>
    </w:p>
    <w:p w14:paraId="74CDAF85">
      <w:pPr>
        <w:jc w:val="both"/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</w:pPr>
    </w:p>
    <w:p w14:paraId="2AD92EEC">
      <w:pPr>
        <w:jc w:val="both"/>
        <w:rPr>
          <w:rFonts w:hint="default" w:ascii="Times New Roman" w:hAnsi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  <w:t xml:space="preserve">O </w:t>
      </w:r>
      <w:r>
        <w:rPr>
          <w:rFonts w:hint="default" w:ascii="Times New Roman" w:hAnsi="Times New Roman"/>
          <w:b w:val="0"/>
          <w:bCs w:val="0"/>
          <w:sz w:val="28"/>
          <w:szCs w:val="28"/>
        </w:rPr>
        <w:t>HORÁRIO DE ATENDIMENTO</w:t>
      </w:r>
      <w:r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  <w:t xml:space="preserve"> do Almoxarifado é</w:t>
      </w:r>
      <w:r>
        <w:rPr>
          <w:rFonts w:hint="default" w:ascii="Times New Roman" w:hAnsi="Times New Roman"/>
          <w:b w:val="0"/>
          <w:bCs w:val="0"/>
          <w:sz w:val="28"/>
          <w:szCs w:val="28"/>
        </w:rPr>
        <w:t>: das 7h às 10h</w:t>
      </w:r>
      <w:r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  <w:t>30min</w:t>
      </w:r>
      <w:r>
        <w:rPr>
          <w:rFonts w:hint="default" w:ascii="Times New Roman" w:hAnsi="Times New Roman"/>
          <w:b w:val="0"/>
          <w:bCs w:val="0"/>
          <w:sz w:val="28"/>
          <w:szCs w:val="28"/>
        </w:rPr>
        <w:t xml:space="preserve"> e das 13h às 16h</w:t>
      </w:r>
      <w:r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  <w:t>30min</w:t>
      </w:r>
      <w:r>
        <w:rPr>
          <w:rFonts w:hint="default" w:ascii="Times New Roman" w:hAnsi="Times New Roman"/>
          <w:b w:val="0"/>
          <w:bCs w:val="0"/>
          <w:sz w:val="28"/>
          <w:szCs w:val="28"/>
        </w:rPr>
        <w:t>, em dias úteis obedecendo ao calendário Municipal.</w:t>
      </w:r>
    </w:p>
    <w:p w14:paraId="23403FA9">
      <w:pPr>
        <w:jc w:val="both"/>
        <w:rPr>
          <w:rFonts w:hint="default" w:ascii="Times New Roman" w:hAnsi="Times New Roman"/>
          <w:b w:val="0"/>
          <w:bCs w:val="0"/>
          <w:sz w:val="28"/>
          <w:szCs w:val="28"/>
        </w:rPr>
      </w:pPr>
    </w:p>
    <w:p w14:paraId="5970E25D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szCs w:val="28"/>
          <w:lang w:val="pt-BR"/>
        </w:rPr>
        <w:t>Responsáveis no Almoxarifado: José Airton/Fabrício/Ana Maria.</w:t>
      </w:r>
    </w:p>
    <w:p w14:paraId="5E9E9EF1">
      <w:pPr>
        <w:jc w:val="both"/>
        <w:rPr>
          <w:rFonts w:hint="default" w:ascii="Times New Roman" w:hAnsi="Times New Roman"/>
          <w:b w:val="0"/>
          <w:bCs w:val="0"/>
          <w:color w:val="auto"/>
          <w:sz w:val="28"/>
          <w:szCs w:val="28"/>
          <w:lang w:val="pt-BR"/>
        </w:rPr>
      </w:pPr>
    </w:p>
    <w:p w14:paraId="2F81F10A">
      <w:pPr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5.3 – Condições de garantia e assistência técnica:</w:t>
      </w:r>
    </w:p>
    <w:p w14:paraId="62E8EEA6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  <w:t xml:space="preserve">As peças deverão ter uma garantia mínima de 3 (três) meses, contados da emissão da Nota Fiscal.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Caso venham a apresentar problemas nesse período, o fornecedor  deverá entregar outro produto a fim de garantir o perfeito funcionamento das impressoras.</w:t>
      </w:r>
    </w:p>
    <w:p w14:paraId="1AB7F882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Os produtos devem ser originais tendo em vista que a impressora está em período de garantia. </w:t>
      </w:r>
    </w:p>
    <w:p w14:paraId="6F5AAB87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</w:p>
    <w:p w14:paraId="0E35D8C5">
      <w:pPr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5.4 – Prazo de vigência da contratação:</w:t>
      </w:r>
    </w:p>
    <w:p w14:paraId="20749D53">
      <w:pPr>
        <w:jc w:val="both"/>
        <w:rPr>
          <w:rFonts w:hint="default" w:ascii="Times New Roman" w:hAnsi="Times New Roman"/>
          <w:i w:val="0"/>
          <w:iCs w:val="0"/>
          <w:color w:val="auto"/>
          <w:sz w:val="28"/>
          <w:szCs w:val="28"/>
          <w:lang w:val="pt-BR"/>
        </w:rPr>
      </w:pPr>
      <w:r>
        <w:rPr>
          <w:rFonts w:hint="default" w:ascii="Times New Roman" w:hAnsi="Times New Roman"/>
          <w:i w:val="0"/>
          <w:iCs w:val="0"/>
          <w:color w:val="auto"/>
          <w:sz w:val="28"/>
          <w:szCs w:val="28"/>
          <w:lang w:val="pt-BR"/>
        </w:rPr>
        <w:t>Parcela única, total do empenho, vigência máxima de 40 (quarenta) dias após recebimento do empenho, somente para a entrega do produto.</w:t>
      </w:r>
    </w:p>
    <w:p w14:paraId="23A9DAE5">
      <w:pPr>
        <w:jc w:val="both"/>
        <w:rPr>
          <w:rFonts w:hint="default" w:ascii="Times New Roman" w:hAnsi="Times New Roman"/>
          <w:i w:val="0"/>
          <w:iCs w:val="0"/>
          <w:color w:val="auto"/>
          <w:sz w:val="28"/>
          <w:szCs w:val="28"/>
          <w:lang w:val="pt-BR"/>
        </w:rPr>
      </w:pPr>
    </w:p>
    <w:p w14:paraId="5481563E">
      <w:pPr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5.5 – Demais informações necessárias para execução do objeto:</w:t>
      </w:r>
    </w:p>
    <w:p w14:paraId="032F3D7F">
      <w:pPr>
        <w:autoSpaceDE w:val="0"/>
        <w:autoSpaceDN w:val="0"/>
        <w:adjustRightInd w:val="0"/>
        <w:jc w:val="both"/>
        <w:rPr>
          <w:rFonts w:hint="default" w:ascii="Times New Roman" w:hAnsi="Times New Roman"/>
          <w:sz w:val="28"/>
          <w:szCs w:val="28"/>
          <w:lang w:val="pt-BR"/>
        </w:rPr>
      </w:pPr>
      <w:r>
        <w:rPr>
          <w:rFonts w:hint="default" w:ascii="Times New Roman" w:hAnsi="Times New Roman"/>
          <w:sz w:val="28"/>
          <w:szCs w:val="28"/>
          <w:lang w:val="pt-BR"/>
        </w:rPr>
        <w:t>Os produtos em desacordo com este termo de referência poderão ser rejeitados, no todo ou em parte, quando em desacordo com as especificações aqui constantes, devendo a contratada retificar dentre o período de 24 (vinte e quatro) horas, a contar da notificação da contratante, às suas custas, sem prejuízo da aplicação e outras  penalidades.</w:t>
      </w:r>
    </w:p>
    <w:p w14:paraId="0B73B855">
      <w:p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</w:p>
    <w:p w14:paraId="18E6EA1A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Obrigações da contratada:</w:t>
      </w:r>
    </w:p>
    <w:p w14:paraId="4FEE4473">
      <w:pPr>
        <w:tabs>
          <w:tab w:val="left" w:pos="6825"/>
        </w:tabs>
        <w:jc w:val="both"/>
        <w:rPr>
          <w:rFonts w:ascii="Times New Roman" w:hAnsi="Times New Roman"/>
          <w:b w:val="0"/>
          <w:bCs/>
          <w:sz w:val="28"/>
          <w:szCs w:val="28"/>
        </w:rPr>
      </w:pPr>
      <w:r>
        <w:rPr>
          <w:rFonts w:hint="default" w:ascii="Times New Roman" w:hAnsi="Times New Roman"/>
          <w:b w:val="0"/>
          <w:bCs/>
          <w:sz w:val="28"/>
          <w:szCs w:val="28"/>
        </w:rPr>
        <w:t xml:space="preserve">A contratada deverá entregar os produtos conforme as especificações técnicas, prazos e demais condições estabelecidas no presente termo,  deverá estar regularmente inscrita nos órgãos competentes, bem como estar  em situação regular perante os órgãos fiscais federais, estaduais e municipais. </w:t>
      </w:r>
    </w:p>
    <w:p w14:paraId="63AB55BE">
      <w:pPr>
        <w:tabs>
          <w:tab w:val="left" w:pos="6825"/>
        </w:tabs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</w:p>
    <w:p w14:paraId="72F28938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7- Gestão e Fiscalização:</w:t>
      </w:r>
    </w:p>
    <w:p w14:paraId="58C821E3">
      <w:pPr>
        <w:numPr>
          <w:ilvl w:val="0"/>
          <w:numId w:val="0"/>
        </w:num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/>
          <w:szCs w:val="28"/>
          <w:lang w:val="pt-BR"/>
        </w:rPr>
        <w:t xml:space="preserve">Gestão: Cristiano Aparecido Rodrigues </w:t>
      </w:r>
      <w:r>
        <w:rPr>
          <w:rFonts w:hint="default" w:ascii="Times New Roman" w:hAnsi="Times New Roman"/>
          <w:b w:val="0"/>
          <w:bCs/>
          <w:color w:val="auto"/>
          <w:szCs w:val="28"/>
          <w:lang w:val="pt-BR"/>
        </w:rPr>
        <w:t>-</w:t>
      </w:r>
      <w:r>
        <w:rPr>
          <w:rFonts w:hint="default" w:ascii="Times New Roman" w:hAnsi="Times New Roman"/>
          <w:b w:val="0"/>
          <w:bCs/>
          <w:szCs w:val="28"/>
          <w:lang w:val="pt-BR"/>
        </w:rPr>
        <w:t xml:space="preserve"> Secretário de Infraestrutura, Urbanização e Serviços.</w:t>
      </w:r>
    </w:p>
    <w:p w14:paraId="492DCE23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/>
          <w:b/>
          <w:bCs w:val="0"/>
          <w:szCs w:val="28"/>
          <w:lang w:val="pt-BR"/>
        </w:rPr>
        <w:t>Fiscalização:</w:t>
      </w:r>
      <w:r>
        <w:rPr>
          <w:rFonts w:hint="default" w:ascii="Times New Roman" w:hAnsi="Times New Roman"/>
          <w:b w:val="0"/>
          <w:bCs/>
          <w:szCs w:val="28"/>
          <w:lang w:val="pt-BR"/>
        </w:rPr>
        <w:t xml:space="preserve"> Fabrício Croscatto de Oliveira - Escriturário.</w:t>
      </w:r>
    </w:p>
    <w:p w14:paraId="68C7DD61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</w:p>
    <w:p w14:paraId="2C1DFE41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8- Outras informações:</w:t>
      </w:r>
    </w:p>
    <w:p w14:paraId="6AC56F46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Enviar nota com boleto ou dados bancários na nota para os seguintes e-mails:</w:t>
      </w:r>
    </w:p>
    <w:p w14:paraId="4D53C2DA">
      <w:pPr>
        <w:jc w:val="both"/>
        <w:rPr>
          <w:rFonts w:hint="default" w:ascii="Times New Roman" w:hAnsi="Times New Roman"/>
          <w:color w:val="auto"/>
          <w:szCs w:val="28"/>
          <w:u w:val="none"/>
          <w:lang w:val="pt-BR"/>
        </w:rPr>
      </w:pPr>
      <w:r>
        <w:rPr>
          <w:rFonts w:hint="default" w:ascii="Times New Roman" w:hAnsi="Times New Roman"/>
          <w:color w:val="auto"/>
          <w:szCs w:val="28"/>
          <w:lang w:val="pt-BR"/>
        </w:rPr>
        <w:t xml:space="preserve">- </w:t>
      </w:r>
      <w:r>
        <w:rPr>
          <w:rFonts w:hint="default" w:ascii="Times New Roman" w:hAnsi="Times New Roman"/>
          <w:color w:val="auto"/>
          <w:szCs w:val="28"/>
          <w:u w:val="none"/>
          <w:lang w:val="pt-BR"/>
        </w:rPr>
        <w:fldChar w:fldCharType="begin"/>
      </w:r>
      <w:r>
        <w:rPr>
          <w:rFonts w:hint="default" w:ascii="Times New Roman" w:hAnsi="Times New Roman"/>
          <w:color w:val="auto"/>
          <w:szCs w:val="28"/>
          <w:u w:val="none"/>
          <w:lang w:val="pt-BR"/>
        </w:rPr>
        <w:instrText xml:space="preserve"> HYPERLINK "mailto:contabilidade@quata.sp.gov.br" </w:instrText>
      </w:r>
      <w:r>
        <w:rPr>
          <w:rFonts w:hint="default" w:ascii="Times New Roman" w:hAnsi="Times New Roman"/>
          <w:color w:val="auto"/>
          <w:szCs w:val="28"/>
          <w:u w:val="none"/>
          <w:lang w:val="pt-BR"/>
        </w:rPr>
        <w:fldChar w:fldCharType="separate"/>
      </w:r>
      <w:r>
        <w:rPr>
          <w:rStyle w:val="7"/>
          <w:rFonts w:hint="default" w:ascii="Times New Roman" w:hAnsi="Times New Roman"/>
          <w:color w:val="auto"/>
          <w:szCs w:val="28"/>
          <w:u w:val="none"/>
          <w:lang w:val="pt-BR"/>
        </w:rPr>
        <w:t>contabilidade@quata.sp.gov.br</w:t>
      </w:r>
      <w:r>
        <w:rPr>
          <w:rFonts w:hint="default" w:ascii="Times New Roman" w:hAnsi="Times New Roman"/>
          <w:color w:val="auto"/>
          <w:szCs w:val="28"/>
          <w:u w:val="none"/>
          <w:lang w:val="pt-BR"/>
        </w:rPr>
        <w:fldChar w:fldCharType="end"/>
      </w:r>
    </w:p>
    <w:p w14:paraId="68466CA9">
      <w:pPr>
        <w:jc w:val="both"/>
        <w:rPr>
          <w:rFonts w:hint="default" w:ascii="Times New Roman" w:hAnsi="Times New Roman"/>
          <w:color w:val="auto"/>
          <w:szCs w:val="28"/>
          <w:lang w:val="pt-BR"/>
        </w:rPr>
      </w:pPr>
      <w:r>
        <w:rPr>
          <w:rFonts w:hint="default" w:ascii="Times New Roman" w:hAnsi="Times New Roman"/>
          <w:color w:val="auto"/>
          <w:szCs w:val="28"/>
          <w:u w:val="none"/>
          <w:lang w:val="pt-BR"/>
        </w:rPr>
        <w:t xml:space="preserve">- </w:t>
      </w:r>
      <w:r>
        <w:rPr>
          <w:rFonts w:hint="default" w:ascii="Times New Roman" w:hAnsi="Times New Roman"/>
          <w:color w:val="auto"/>
          <w:szCs w:val="28"/>
          <w:u w:val="none"/>
          <w:lang w:val="pt-BR"/>
        </w:rPr>
        <w:fldChar w:fldCharType="begin"/>
      </w:r>
      <w:r>
        <w:rPr>
          <w:rFonts w:hint="default" w:ascii="Times New Roman" w:hAnsi="Times New Roman"/>
          <w:color w:val="auto"/>
          <w:szCs w:val="28"/>
          <w:u w:val="none"/>
          <w:lang w:val="pt-BR"/>
        </w:rPr>
        <w:instrText xml:space="preserve"> HYPERLINK "mailto:prefeitura@quata.sp.gov.br" </w:instrText>
      </w:r>
      <w:r>
        <w:rPr>
          <w:rFonts w:hint="default" w:ascii="Times New Roman" w:hAnsi="Times New Roman"/>
          <w:color w:val="auto"/>
          <w:szCs w:val="28"/>
          <w:u w:val="none"/>
          <w:lang w:val="pt-BR"/>
        </w:rPr>
        <w:fldChar w:fldCharType="separate"/>
      </w:r>
      <w:r>
        <w:rPr>
          <w:rStyle w:val="7"/>
          <w:rFonts w:hint="default" w:ascii="Times New Roman" w:hAnsi="Times New Roman"/>
          <w:color w:val="auto"/>
          <w:szCs w:val="28"/>
          <w:u w:val="none"/>
          <w:lang w:val="pt-BR"/>
        </w:rPr>
        <w:t>prefeitura@quata.sp.gov.br</w:t>
      </w:r>
      <w:r>
        <w:rPr>
          <w:rFonts w:hint="default" w:ascii="Times New Roman" w:hAnsi="Times New Roman"/>
          <w:color w:val="auto"/>
          <w:szCs w:val="28"/>
          <w:u w:val="none"/>
          <w:lang w:val="pt-BR"/>
        </w:rPr>
        <w:fldChar w:fldCharType="end"/>
      </w:r>
    </w:p>
    <w:p w14:paraId="5C0F0C50">
      <w:pPr>
        <w:jc w:val="both"/>
        <w:rPr>
          <w:rFonts w:hint="default" w:ascii="Times New Roman" w:hAnsi="Times New Roman"/>
          <w:color w:val="auto"/>
          <w:szCs w:val="28"/>
          <w:lang w:val="pt-BR"/>
        </w:rPr>
      </w:pPr>
      <w:r>
        <w:rPr>
          <w:rFonts w:hint="default" w:ascii="Times New Roman" w:hAnsi="Times New Roman"/>
          <w:color w:val="auto"/>
          <w:szCs w:val="28"/>
          <w:lang w:val="pt-BR"/>
        </w:rPr>
        <w:t>- almoxarifado @quata.sp.gov.br</w:t>
      </w:r>
    </w:p>
    <w:p w14:paraId="1DD98BEF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- Telefone: 18-99663-2782</w:t>
      </w:r>
    </w:p>
    <w:p w14:paraId="2C596DFB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- </w:t>
      </w:r>
      <w:r>
        <w:rPr>
          <w:rFonts w:hint="default" w:ascii="Times New Roman" w:hAnsi="Times New Roman" w:eastAsia="SimSun" w:cs="Times New Roman"/>
          <w:sz w:val="28"/>
          <w:szCs w:val="28"/>
        </w:rPr>
        <w:t>O pagamento será realizado no prazo de até 30 (trinta) dias contados a partir do recebimento definitivo do objeto, através de ordem bancária, para crédito em banco, agência e conta corrente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jurídica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indicado pela CONTRATADA.</w:t>
      </w:r>
    </w:p>
    <w:p w14:paraId="4AF25E4A">
      <w:pPr>
        <w:jc w:val="right"/>
        <w:rPr>
          <w:rFonts w:ascii="Times New Roman" w:hAnsi="Times New Roman"/>
          <w:szCs w:val="28"/>
        </w:rPr>
      </w:pPr>
    </w:p>
    <w:p w14:paraId="3473B8C7">
      <w:pPr>
        <w:jc w:val="right"/>
        <w:rPr>
          <w:rFonts w:ascii="Times New Roman" w:hAnsi="Times New Roman"/>
          <w:szCs w:val="28"/>
        </w:rPr>
      </w:pPr>
    </w:p>
    <w:p w14:paraId="1AF06A6C">
      <w:pPr>
        <w:jc w:val="right"/>
        <w:rPr>
          <w:rFonts w:ascii="Times New Roman" w:hAnsi="Times New Roman"/>
          <w:i w:val="0"/>
          <w:iCs w:val="0"/>
          <w:szCs w:val="28"/>
          <w:u w:val="none"/>
        </w:rPr>
      </w:pPr>
      <w:r>
        <w:rPr>
          <w:rFonts w:ascii="Times New Roman" w:hAnsi="Times New Roman"/>
          <w:szCs w:val="28"/>
        </w:rPr>
        <w:t>Quatá</w:t>
      </w:r>
      <w:r>
        <w:rPr>
          <w:rFonts w:hint="default" w:ascii="Times New Roman" w:hAnsi="Times New Roman"/>
          <w:szCs w:val="28"/>
          <w:lang w:val="pt-BR"/>
        </w:rPr>
        <w:t>/</w:t>
      </w:r>
      <w:r>
        <w:rPr>
          <w:rFonts w:ascii="Times New Roman" w:hAnsi="Times New Roman"/>
          <w:szCs w:val="28"/>
        </w:rPr>
        <w:t xml:space="preserve">SP, </w:t>
      </w:r>
      <w:r>
        <w:rPr>
          <w:rFonts w:hint="default" w:ascii="Times New Roman" w:hAnsi="Times New Roman"/>
          <w:szCs w:val="28"/>
          <w:lang w:val="pt-BR"/>
        </w:rPr>
        <w:t>1º de agosto</w:t>
      </w:r>
      <w:r>
        <w:rPr>
          <w:rFonts w:hint="default" w:ascii="Times New Roman" w:hAnsi="Times New Roman"/>
          <w:i w:val="0"/>
          <w:iCs w:val="0"/>
          <w:szCs w:val="28"/>
          <w:u w:val="none"/>
          <w:lang w:val="pt-BR"/>
        </w:rPr>
        <w:t xml:space="preserve"> </w:t>
      </w:r>
      <w:r>
        <w:rPr>
          <w:rFonts w:ascii="Times New Roman" w:hAnsi="Times New Roman"/>
          <w:i w:val="0"/>
          <w:iCs w:val="0"/>
          <w:szCs w:val="28"/>
          <w:u w:val="none"/>
        </w:rPr>
        <w:t>de 20</w:t>
      </w:r>
      <w:r>
        <w:rPr>
          <w:rFonts w:hint="default" w:ascii="Times New Roman" w:hAnsi="Times New Roman"/>
          <w:i w:val="0"/>
          <w:iCs w:val="0"/>
          <w:szCs w:val="28"/>
          <w:u w:val="none"/>
          <w:lang w:val="pt-BR"/>
        </w:rPr>
        <w:t>25</w:t>
      </w:r>
      <w:r>
        <w:rPr>
          <w:rFonts w:ascii="Times New Roman" w:hAnsi="Times New Roman"/>
          <w:i w:val="0"/>
          <w:iCs w:val="0"/>
          <w:szCs w:val="28"/>
          <w:u w:val="none"/>
        </w:rPr>
        <w:t>.</w:t>
      </w:r>
    </w:p>
    <w:p w14:paraId="3AB463F9">
      <w:pPr>
        <w:jc w:val="right"/>
        <w:rPr>
          <w:rFonts w:ascii="Times New Roman" w:hAnsi="Times New Roman"/>
          <w:i w:val="0"/>
          <w:iCs w:val="0"/>
          <w:szCs w:val="28"/>
          <w:u w:val="none"/>
        </w:rPr>
      </w:pPr>
    </w:p>
    <w:p w14:paraId="770D4463">
      <w:pPr>
        <w:jc w:val="right"/>
        <w:rPr>
          <w:rFonts w:ascii="Times New Roman" w:hAnsi="Times New Roman"/>
          <w:szCs w:val="28"/>
        </w:rPr>
      </w:pPr>
      <w:r>
        <w:rPr>
          <w:rFonts w:hint="default" w:ascii="Times New Roman" w:hAnsi="Times New Roman"/>
          <w:b/>
          <w:bCs/>
          <w:szCs w:val="28"/>
          <w:lang w:val="pt-B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2456815</wp:posOffset>
            </wp:positionH>
            <wp:positionV relativeFrom="paragraph">
              <wp:posOffset>66040</wp:posOffset>
            </wp:positionV>
            <wp:extent cx="1143635" cy="1024255"/>
            <wp:effectExtent l="0" t="0" r="18415" b="4445"/>
            <wp:wrapNone/>
            <wp:docPr id="2" name="Imagem 2" descr="Assinatura Cr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Assinatura Cris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143635" cy="1024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D7C2D91">
      <w:pPr>
        <w:jc w:val="right"/>
        <w:rPr>
          <w:rFonts w:ascii="Times New Roman" w:hAnsi="Times New Roman"/>
          <w:szCs w:val="28"/>
        </w:rPr>
      </w:pPr>
    </w:p>
    <w:p w14:paraId="30757022">
      <w:pPr>
        <w:jc w:val="center"/>
        <w:rPr>
          <w:rFonts w:hint="default" w:ascii="Times New Roman" w:hAnsi="Times New Roman"/>
          <w:b/>
          <w:bCs/>
          <w:szCs w:val="28"/>
          <w:lang w:val="pt-BR"/>
        </w:rPr>
      </w:pPr>
    </w:p>
    <w:p w14:paraId="464D6362">
      <w:pPr>
        <w:jc w:val="center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__</w:t>
      </w:r>
      <w:r>
        <w:rPr>
          <w:rFonts w:hint="default" w:ascii="Times New Roman" w:hAnsi="Times New Roman"/>
          <w:b/>
          <w:bCs/>
          <w:szCs w:val="28"/>
          <w:lang w:val="pt-BR"/>
        </w:rPr>
        <w:t>____________________</w:t>
      </w:r>
      <w:r>
        <w:rPr>
          <w:rFonts w:ascii="Times New Roman" w:hAnsi="Times New Roman"/>
          <w:b/>
          <w:bCs/>
          <w:szCs w:val="28"/>
        </w:rPr>
        <w:t>_____________________</w:t>
      </w:r>
    </w:p>
    <w:p w14:paraId="3E57F945">
      <w:pPr>
        <w:jc w:val="center"/>
        <w:rPr>
          <w:rFonts w:ascii="Times New Roman" w:hAnsi="Times New Roman"/>
          <w:b/>
          <w:bCs/>
          <w:szCs w:val="28"/>
        </w:rPr>
      </w:pPr>
      <w:r>
        <w:rPr>
          <w:rFonts w:hint="default" w:ascii="Times New Roman" w:hAnsi="Times New Roman"/>
          <w:b/>
          <w:bCs/>
          <w:szCs w:val="28"/>
        </w:rPr>
        <w:t>CRISTIANO APARECIDO RODRIGUES</w:t>
      </w:r>
    </w:p>
    <w:p w14:paraId="2F720D6F">
      <w:pPr>
        <w:jc w:val="center"/>
        <w:rPr>
          <w:rFonts w:hint="default" w:ascii="Times New Roman" w:hAnsi="Times New Roman"/>
          <w:b/>
          <w:bCs/>
          <w:szCs w:val="28"/>
          <w:lang w:val="pt-BR"/>
        </w:rPr>
      </w:pPr>
      <w:r>
        <w:rPr>
          <w:rFonts w:ascii="Times New Roman" w:hAnsi="Times New Roman"/>
          <w:b/>
          <w:bCs/>
          <w:szCs w:val="28"/>
        </w:rPr>
        <w:t xml:space="preserve">Secretário Municipal de </w:t>
      </w:r>
      <w:r>
        <w:rPr>
          <w:rFonts w:hint="default" w:ascii="Times New Roman" w:hAnsi="Times New Roman"/>
          <w:b/>
          <w:bCs/>
          <w:szCs w:val="28"/>
          <w:lang w:val="pt-BR"/>
        </w:rPr>
        <w:t>Infraestrutura, Urbanismo e Serviços</w:t>
      </w:r>
    </w:p>
    <w:p w14:paraId="1ABC25EC">
      <w:pPr>
        <w:jc w:val="center"/>
        <w:rPr>
          <w:rFonts w:hint="default" w:ascii="Times New Roman" w:hAnsi="Times New Roman"/>
          <w:b/>
          <w:bCs/>
          <w:szCs w:val="28"/>
          <w:lang w:val="pt-BR"/>
        </w:rPr>
      </w:pPr>
    </w:p>
    <w:p w14:paraId="34B84FFB">
      <w:pPr>
        <w:jc w:val="center"/>
        <w:rPr>
          <w:rFonts w:hint="default" w:ascii="Times New Roman" w:hAnsi="Times New Roman"/>
          <w:b/>
          <w:bCs/>
          <w:szCs w:val="28"/>
          <w:lang w:val="pt-BR"/>
        </w:rPr>
      </w:pPr>
    </w:p>
    <w:p w14:paraId="4A4D052D">
      <w:pPr>
        <w:jc w:val="center"/>
        <w:rPr>
          <w:rFonts w:hint="default" w:ascii="Times New Roman" w:hAnsi="Times New Roman"/>
          <w:b/>
          <w:bCs/>
          <w:szCs w:val="28"/>
          <w:lang w:val="pt-BR"/>
        </w:rPr>
      </w:pPr>
      <w:r>
        <w:rPr>
          <w:rFonts w:hint="default" w:ascii="Times New Roman" w:hAnsi="Times New Roman"/>
          <w:b/>
          <w:bCs/>
          <w:szCs w:val="28"/>
          <w:lang w:val="pt-B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1951990</wp:posOffset>
            </wp:positionH>
            <wp:positionV relativeFrom="paragraph">
              <wp:posOffset>26670</wp:posOffset>
            </wp:positionV>
            <wp:extent cx="1943100" cy="733425"/>
            <wp:effectExtent l="0" t="0" r="0" b="9525"/>
            <wp:wrapNone/>
            <wp:docPr id="3" name="Imagem 3" descr="Assinatura Fabric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 descr="Assinatura Fabricio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CDCDDE">
      <w:pPr>
        <w:jc w:val="center"/>
        <w:rPr>
          <w:rFonts w:hint="default" w:ascii="Times New Roman" w:hAnsi="Times New Roman"/>
          <w:b/>
          <w:bCs/>
          <w:szCs w:val="28"/>
          <w:lang w:val="pt-BR"/>
        </w:rPr>
      </w:pPr>
    </w:p>
    <w:p w14:paraId="5AB102A3">
      <w:pPr>
        <w:jc w:val="center"/>
        <w:rPr>
          <w:rFonts w:hint="default" w:ascii="Times New Roman" w:hAnsi="Times New Roman" w:eastAsia="Calibri"/>
          <w:b/>
          <w:bCs w:val="0"/>
          <w:szCs w:val="28"/>
          <w:lang w:val="pt-BR" w:eastAsia="en-US"/>
        </w:rPr>
      </w:pPr>
      <w:r>
        <w:rPr>
          <w:rFonts w:hint="default" w:ascii="Times New Roman" w:hAnsi="Times New Roman" w:eastAsia="Calibri"/>
          <w:b/>
          <w:bCs w:val="0"/>
          <w:szCs w:val="28"/>
          <w:lang w:val="pt-BR" w:eastAsia="en-US"/>
        </w:rPr>
        <w:t>_______________________________________</w:t>
      </w:r>
    </w:p>
    <w:p w14:paraId="618F367B">
      <w:pPr>
        <w:jc w:val="center"/>
        <w:rPr>
          <w:rFonts w:hint="default" w:ascii="Times New Roman" w:hAnsi="Times New Roman"/>
          <w:b/>
          <w:bCs w:val="0"/>
          <w:szCs w:val="28"/>
          <w:lang w:val="pt-BR"/>
        </w:rPr>
      </w:pPr>
      <w:r>
        <w:rPr>
          <w:rFonts w:hint="default" w:ascii="Times New Roman" w:hAnsi="Times New Roman"/>
          <w:b/>
          <w:bCs w:val="0"/>
          <w:szCs w:val="28"/>
          <w:lang w:val="pt-BR"/>
        </w:rPr>
        <w:t>FABRÍCIO CROSCATTO DE OLIVEIRA</w:t>
      </w:r>
    </w:p>
    <w:p w14:paraId="0A04D778">
      <w:pPr>
        <w:jc w:val="center"/>
        <w:rPr>
          <w:rFonts w:hint="default" w:ascii="Times New Roman" w:hAnsi="Times New Roman"/>
          <w:b/>
          <w:bCs w:val="0"/>
          <w:szCs w:val="28"/>
          <w:lang w:val="pt-BR"/>
        </w:rPr>
      </w:pPr>
      <w:r>
        <w:rPr>
          <w:rFonts w:hint="default" w:ascii="Times New Roman" w:hAnsi="Times New Roman"/>
          <w:b/>
          <w:bCs w:val="0"/>
          <w:szCs w:val="28"/>
          <w:lang w:val="pt-BR"/>
        </w:rPr>
        <w:t>Escriturário</w:t>
      </w:r>
    </w:p>
    <w:p w14:paraId="257DE935">
      <w:pPr>
        <w:jc w:val="center"/>
        <w:rPr>
          <w:rFonts w:hint="default" w:ascii="Times New Roman" w:hAnsi="Times New Roman"/>
          <w:b/>
          <w:bCs w:val="0"/>
          <w:szCs w:val="28"/>
          <w:lang w:val="pt-BR"/>
        </w:rPr>
      </w:pPr>
    </w:p>
    <w:p w14:paraId="2C5C3D3D">
      <w:pPr>
        <w:jc w:val="center"/>
        <w:rPr>
          <w:rFonts w:hint="default" w:ascii="Times New Roman" w:hAnsi="Times New Roman"/>
          <w:b/>
          <w:bCs w:val="0"/>
          <w:szCs w:val="28"/>
          <w:lang w:val="pt-BR"/>
        </w:rPr>
      </w:pPr>
    </w:p>
    <w:p w14:paraId="1C6D993C">
      <w:pPr>
        <w:jc w:val="center"/>
        <w:rPr>
          <w:rFonts w:hint="default" w:ascii="Times New Roman" w:hAnsi="Times New Roman"/>
          <w:b/>
          <w:bCs w:val="0"/>
          <w:szCs w:val="28"/>
          <w:lang w:val="pt-BR"/>
        </w:rPr>
      </w:pPr>
      <w:bookmarkStart w:id="0" w:name="_GoBack"/>
      <w:bookmarkEnd w:id="0"/>
    </w:p>
    <w:p w14:paraId="47523EED">
      <w:pPr>
        <w:jc w:val="center"/>
        <w:rPr>
          <w:rFonts w:hint="default" w:ascii="Times New Roman" w:hAnsi="Times New Roman"/>
          <w:b/>
          <w:bCs w:val="0"/>
          <w:szCs w:val="28"/>
          <w:lang w:val="pt-BR"/>
        </w:rPr>
      </w:pPr>
    </w:p>
    <w:p w14:paraId="136FC63A">
      <w:pPr>
        <w:jc w:val="center"/>
        <w:rPr>
          <w:rFonts w:hint="default" w:ascii="Times New Roman" w:hAnsi="Times New Roman"/>
          <w:b/>
          <w:bCs w:val="0"/>
          <w:szCs w:val="28"/>
          <w:lang w:val="pt-BR"/>
        </w:rPr>
      </w:pPr>
      <w:r>
        <w:rPr>
          <w:rFonts w:hint="default" w:ascii="Times New Roman" w:hAnsi="Times New Roman"/>
          <w:b/>
          <w:bCs w:val="0"/>
          <w:szCs w:val="28"/>
          <w:lang w:val="pt-BR"/>
        </w:rPr>
        <w:t>_________________________________________</w:t>
      </w:r>
    </w:p>
    <w:p w14:paraId="15C047B2">
      <w:pPr>
        <w:jc w:val="center"/>
        <w:rPr>
          <w:rFonts w:hint="default" w:ascii="Times New Roman" w:hAnsi="Times New Roman"/>
          <w:b/>
          <w:bCs w:val="0"/>
          <w:szCs w:val="28"/>
          <w:lang w:val="pt-BR"/>
        </w:rPr>
      </w:pPr>
      <w:r>
        <w:rPr>
          <w:rFonts w:hint="default" w:ascii="Times New Roman" w:hAnsi="Times New Roman"/>
          <w:b/>
          <w:bCs w:val="0"/>
          <w:szCs w:val="28"/>
          <w:lang w:val="pt-BR"/>
        </w:rPr>
        <w:t>MERSY FARTO PEREIRA PELEGRINI</w:t>
      </w:r>
    </w:p>
    <w:p w14:paraId="25ECF339">
      <w:pPr>
        <w:jc w:val="center"/>
        <w:rPr>
          <w:rFonts w:hint="default" w:ascii="Times New Roman" w:hAnsi="Times New Roman"/>
          <w:b/>
          <w:bCs w:val="0"/>
          <w:szCs w:val="28"/>
          <w:lang w:val="pt-BR"/>
        </w:rPr>
      </w:pPr>
      <w:r>
        <w:rPr>
          <w:rFonts w:hint="default" w:ascii="Times New Roman" w:hAnsi="Times New Roman"/>
          <w:b/>
          <w:bCs w:val="0"/>
          <w:szCs w:val="28"/>
          <w:lang w:val="pt-BR"/>
        </w:rPr>
        <w:t>Elaboradora TR</w:t>
      </w:r>
    </w:p>
    <w:p w14:paraId="12DE9041">
      <w:pPr>
        <w:jc w:val="both"/>
        <w:rPr>
          <w:rFonts w:hint="default" w:ascii="Times New Roman" w:hAnsi="Times New Roman"/>
          <w:sz w:val="28"/>
          <w:szCs w:val="28"/>
          <w:lang w:val="pt-BR"/>
        </w:rPr>
      </w:pPr>
    </w:p>
    <w:sectPr>
      <w:headerReference r:id="rId5" w:type="default"/>
      <w:footerReference r:id="rId6" w:type="default"/>
      <w:footerReference r:id="rId7" w:type="even"/>
      <w:pgSz w:w="11907" w:h="16840"/>
      <w:pgMar w:top="2099" w:right="851" w:bottom="964" w:left="1588" w:header="567" w:footer="56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Univers">
    <w:altName w:val="Segoe Print"/>
    <w:panose1 w:val="020B0603020202030204"/>
    <w:charset w:val="00"/>
    <w:family w:val="swiss"/>
    <w:pitch w:val="default"/>
    <w:sig w:usb0="00000000" w:usb1="00000000" w:usb2="00000000" w:usb3="00000000" w:csb0="0000009F" w:csb1="00000000"/>
  </w:font>
  <w:font w:name="CIDFont+F4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-Bold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Draft 10cp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ell MT">
    <w:altName w:val="PMingLiU-ExtB"/>
    <w:panose1 w:val="02020503060305020303"/>
    <w:charset w:val="00"/>
    <w:family w:val="roman"/>
    <w:pitch w:val="default"/>
    <w:sig w:usb0="00000000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F72237">
    <w:pPr>
      <w:pStyle w:val="14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8</w:t>
    </w:r>
    <w:r>
      <w:rPr>
        <w:rStyle w:val="8"/>
      </w:rPr>
      <w:fldChar w:fldCharType="end"/>
    </w:r>
  </w:p>
  <w:p w14:paraId="5152814B">
    <w:pPr>
      <w:pStyle w:val="14"/>
      <w:ind w:right="360"/>
      <w:jc w:val="center"/>
      <w:rPr>
        <w:rFonts w:ascii="Verdana" w:hAnsi="Verdana"/>
        <w:b/>
        <w:bCs/>
        <w:sz w:val="22"/>
      </w:rPr>
    </w:pPr>
    <w:r>
      <w:rPr>
        <w:rFonts w:ascii="Verdana" w:hAnsi="Verdana"/>
        <w:b/>
        <w:bCs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45720</wp:posOffset>
              </wp:positionV>
              <wp:extent cx="6286500" cy="800100"/>
              <wp:effectExtent l="0" t="0" r="4445" b="190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79B71D5">
                          <w:pPr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.35pt;margin-top:3.6pt;height:63pt;width:495pt;z-index:251660288;mso-width-relative:page;mso-height-relative:page;" filled="f" stroked="f" coordsize="21600,21600" o:gfxdata="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nn/M7XAAAACAEAAA8AAAAAAAAAAQAgAAAAIgAA&#10;AGRycy9kb3ducmV2LnhtbFBLAQIUABQAAAAIAIdO4kCuKXSmCQIAABoEAAAOAAAAAAAAAAEAIAAA&#10;ACYBAABkcnMvZTJvRG9jLnhtbFBLBQYAAAAABgAGAFkBAAC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179B71D5">
                    <w:pPr>
                      <w:jc w:val="center"/>
                      <w:rPr>
                        <w:rFonts w:ascii="Verdana" w:hAnsi="Verdana"/>
                        <w:b/>
                        <w:bCs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Verdana" w:hAnsi="Verdana"/>
        <w:b/>
        <w:bCs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19C3A1">
    <w:pPr>
      <w:pStyle w:val="14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7AC5AF35">
    <w:pPr>
      <w:pStyle w:val="1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2E9CBE">
    <w:pPr>
      <w:framePr w:hSpace="142" w:wrap="auto" w:vAnchor="text" w:hAnchor="page" w:x="1189" w:y="-226"/>
      <w:jc w:val="center"/>
    </w:pPr>
  </w:p>
  <w:p w14:paraId="376B9BED">
    <w:pPr>
      <w:tabs>
        <w:tab w:val="center" w:pos="4252"/>
        <w:tab w:val="right" w:pos="8504"/>
      </w:tabs>
      <w:jc w:val="center"/>
      <w:rPr>
        <w:rFonts w:ascii="Bell MT" w:hAnsi="Bell MT"/>
        <w:b/>
        <w:bCs/>
        <w:szCs w:val="24"/>
      </w:rPr>
    </w:pPr>
    <w:r>
      <w:pict>
        <v:shape id="_x0000_s4097" o:spid="_x0000_s4097" o:spt="75" type="#_x0000_t75" style="position:absolute;left:0pt;margin-left:-51.55pt;margin-top:-13.6pt;height:84.5pt;width:93.9pt;z-index:-251655168;mso-width-relative:page;mso-height-relative:page;" o:ole="t" filled="f" o:preferrelative="t" stroked="f" coordsize="21600,21600">
          <v:path/>
          <v:fill on="f" focussize="0,0"/>
          <v:stroke on="f"/>
          <v:imagedata r:id="rId2" o:title=""/>
          <o:lock v:ext="edit" aspectratio="t"/>
        </v:shape>
        <o:OLEObject Type="Embed" ProgID="PBrush" ShapeID="_x0000_s4097" DrawAspect="Content" ObjectID="_1468075725" r:id="rId1">
          <o:LockedField>false</o:LockedField>
        </o:OLEObject>
      </w:pict>
    </w:r>
    <w:r>
      <w:rPr>
        <w:rFonts w:ascii="Bell MT" w:hAnsi="Bell MT"/>
        <w:b/>
        <w:sz w:val="40"/>
        <w:szCs w:val="40"/>
      </w:rPr>
      <w:t>PRE</w:t>
    </w:r>
    <w:r>
      <w:rPr>
        <w:rFonts w:hint="default" w:ascii="Bell MT" w:hAnsi="Bell MT"/>
        <w:b/>
        <w:sz w:val="40"/>
        <w:szCs w:val="40"/>
        <w:lang w:val="pt-BR"/>
      </w:rPr>
      <w:t>FE</w:t>
    </w:r>
    <w:r>
      <w:rPr>
        <w:rFonts w:ascii="Bell MT" w:hAnsi="Bell MT"/>
        <w:b/>
        <w:sz w:val="40"/>
        <w:szCs w:val="40"/>
      </w:rPr>
      <w:t>ITURA MUNICIPAL DE QUATÁ</w:t>
    </w:r>
    <w:r>
      <w:rPr>
        <w:rFonts w:ascii="Bell MT" w:hAnsi="Bell MT"/>
        <w:b/>
        <w:bCs/>
        <w:szCs w:val="24"/>
      </w:rPr>
      <w:t xml:space="preserve">  </w:t>
    </w:r>
  </w:p>
  <w:p w14:paraId="72228B86">
    <w:pPr>
      <w:pStyle w:val="13"/>
      <w:rPr>
        <w:rFonts w:hint="default"/>
        <w:lang w:val="pt-BR"/>
      </w:rPr>
    </w:pPr>
    <w:r>
      <w:rPr>
        <w:rFonts w:ascii="Bell MT" w:hAnsi="Bell MT"/>
        <w:b/>
        <w:bCs/>
        <w:szCs w:val="24"/>
      </w:rPr>
      <w:t xml:space="preserve"> </w:t>
    </w:r>
    <w:r>
      <w:rPr>
        <w:rFonts w:hint="default" w:ascii="Bell MT" w:hAnsi="Bell MT"/>
        <w:b/>
        <w:bCs/>
        <w:szCs w:val="24"/>
        <w:lang w:val="pt-BR"/>
      </w:rPr>
      <w:t xml:space="preserve">                    </w:t>
    </w:r>
    <w:r>
      <w:rPr>
        <w:rFonts w:ascii="Bell MT" w:hAnsi="Bell MT"/>
        <w:b/>
        <w:bCs/>
        <w:sz w:val="32"/>
        <w:szCs w:val="32"/>
      </w:rPr>
      <w:t>Secretaria</w:t>
    </w:r>
    <w:r>
      <w:rPr>
        <w:rFonts w:hint="default" w:ascii="Bell MT" w:hAnsi="Bell MT"/>
        <w:b/>
        <w:bCs/>
        <w:sz w:val="32"/>
        <w:szCs w:val="32"/>
        <w:lang w:val="pt-BR"/>
      </w:rPr>
      <w:t xml:space="preserve"> de Infraestrutura, Urbanização e Serviços</w:t>
    </w:r>
  </w:p>
  <w:p w14:paraId="05E28DBA">
    <w:pPr>
      <w:tabs>
        <w:tab w:val="center" w:pos="4252"/>
        <w:tab w:val="right" w:pos="8504"/>
      </w:tabs>
      <w:jc w:val="center"/>
      <w:rPr>
        <w:rFonts w:hint="default" w:ascii="Bell MT" w:hAnsi="Bell MT"/>
        <w:b/>
        <w:bCs/>
        <w:szCs w:val="24"/>
        <w:lang w:val="pt-B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D21F4B"/>
    <w:multiLevelType w:val="singleLevel"/>
    <w:tmpl w:val="4BD21F4B"/>
    <w:lvl w:ilvl="0" w:tentative="0">
      <w:start w:val="6"/>
      <w:numFmt w:val="decimal"/>
      <w:suff w:val="space"/>
      <w:lvlText w:val="%1-"/>
      <w:lvlJc w:val="left"/>
    </w:lvl>
  </w:abstractNum>
  <w:abstractNum w:abstractNumId="1">
    <w:nsid w:val="79918B10"/>
    <w:multiLevelType w:val="singleLevel"/>
    <w:tmpl w:val="79918B10"/>
    <w:lvl w:ilvl="0" w:tentative="0">
      <w:start w:val="2"/>
      <w:numFmt w:val="decimal"/>
      <w:suff w:val="space"/>
      <w:lvlText w:val="%1-"/>
      <w:lvlJc w:val="left"/>
      <w:pPr>
        <w:ind w:left="70" w:leftChars="0" w:firstLine="0" w:firstLineChars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DCD"/>
    <w:rsid w:val="000061F5"/>
    <w:rsid w:val="0000792C"/>
    <w:rsid w:val="00007DF2"/>
    <w:rsid w:val="000264B7"/>
    <w:rsid w:val="000510BB"/>
    <w:rsid w:val="00051272"/>
    <w:rsid w:val="000741B0"/>
    <w:rsid w:val="000809AB"/>
    <w:rsid w:val="000935DA"/>
    <w:rsid w:val="000C6315"/>
    <w:rsid w:val="000C6C7B"/>
    <w:rsid w:val="000D2081"/>
    <w:rsid w:val="000D4FD0"/>
    <w:rsid w:val="000E6146"/>
    <w:rsid w:val="00121A94"/>
    <w:rsid w:val="001445F8"/>
    <w:rsid w:val="001475B7"/>
    <w:rsid w:val="001B27F2"/>
    <w:rsid w:val="001D7293"/>
    <w:rsid w:val="001F2201"/>
    <w:rsid w:val="00203616"/>
    <w:rsid w:val="00290B7A"/>
    <w:rsid w:val="002E2C80"/>
    <w:rsid w:val="003245B2"/>
    <w:rsid w:val="00324CE1"/>
    <w:rsid w:val="0032617E"/>
    <w:rsid w:val="00377C92"/>
    <w:rsid w:val="00385A15"/>
    <w:rsid w:val="00385E71"/>
    <w:rsid w:val="00386516"/>
    <w:rsid w:val="003B59E1"/>
    <w:rsid w:val="003C77BD"/>
    <w:rsid w:val="003E69E2"/>
    <w:rsid w:val="003F2EA8"/>
    <w:rsid w:val="00417683"/>
    <w:rsid w:val="00442979"/>
    <w:rsid w:val="00447B12"/>
    <w:rsid w:val="00487FEC"/>
    <w:rsid w:val="004A3DCD"/>
    <w:rsid w:val="004B7A1C"/>
    <w:rsid w:val="004E1150"/>
    <w:rsid w:val="005626EB"/>
    <w:rsid w:val="00586AE6"/>
    <w:rsid w:val="005A595E"/>
    <w:rsid w:val="005C35BC"/>
    <w:rsid w:val="005E78F9"/>
    <w:rsid w:val="00613CF7"/>
    <w:rsid w:val="006160A2"/>
    <w:rsid w:val="00641D83"/>
    <w:rsid w:val="00647537"/>
    <w:rsid w:val="00653C32"/>
    <w:rsid w:val="0066201A"/>
    <w:rsid w:val="006909AD"/>
    <w:rsid w:val="0070129F"/>
    <w:rsid w:val="00725CF1"/>
    <w:rsid w:val="00747171"/>
    <w:rsid w:val="007A1E16"/>
    <w:rsid w:val="007A642B"/>
    <w:rsid w:val="007C14BE"/>
    <w:rsid w:val="007C3096"/>
    <w:rsid w:val="007C44C1"/>
    <w:rsid w:val="007E34AD"/>
    <w:rsid w:val="007E44E7"/>
    <w:rsid w:val="007F1347"/>
    <w:rsid w:val="00871757"/>
    <w:rsid w:val="008731BC"/>
    <w:rsid w:val="00892680"/>
    <w:rsid w:val="008A28F5"/>
    <w:rsid w:val="008B1402"/>
    <w:rsid w:val="008B46AB"/>
    <w:rsid w:val="008C0541"/>
    <w:rsid w:val="008E6CE5"/>
    <w:rsid w:val="009104B0"/>
    <w:rsid w:val="00914DB3"/>
    <w:rsid w:val="00934B9A"/>
    <w:rsid w:val="0096380C"/>
    <w:rsid w:val="00963DD9"/>
    <w:rsid w:val="00974040"/>
    <w:rsid w:val="00977CFE"/>
    <w:rsid w:val="009D08E2"/>
    <w:rsid w:val="009E3CEE"/>
    <w:rsid w:val="009F44B8"/>
    <w:rsid w:val="009F67F0"/>
    <w:rsid w:val="00A170B7"/>
    <w:rsid w:val="00A86FC4"/>
    <w:rsid w:val="00A93770"/>
    <w:rsid w:val="00AA55E8"/>
    <w:rsid w:val="00AB2013"/>
    <w:rsid w:val="00AE3636"/>
    <w:rsid w:val="00B012C8"/>
    <w:rsid w:val="00B069C4"/>
    <w:rsid w:val="00B0764D"/>
    <w:rsid w:val="00B37EC1"/>
    <w:rsid w:val="00B553EE"/>
    <w:rsid w:val="00B55419"/>
    <w:rsid w:val="00B67016"/>
    <w:rsid w:val="00B9373F"/>
    <w:rsid w:val="00BA5C8C"/>
    <w:rsid w:val="00BC3D4D"/>
    <w:rsid w:val="00BC445B"/>
    <w:rsid w:val="00C039F0"/>
    <w:rsid w:val="00C52822"/>
    <w:rsid w:val="00C55C4A"/>
    <w:rsid w:val="00C647A4"/>
    <w:rsid w:val="00C73739"/>
    <w:rsid w:val="00C86D06"/>
    <w:rsid w:val="00CB658F"/>
    <w:rsid w:val="00CC2383"/>
    <w:rsid w:val="00CC6837"/>
    <w:rsid w:val="00CD6BB8"/>
    <w:rsid w:val="00D01BA9"/>
    <w:rsid w:val="00D30B1C"/>
    <w:rsid w:val="00D56E7D"/>
    <w:rsid w:val="00D91CA0"/>
    <w:rsid w:val="00DD2C43"/>
    <w:rsid w:val="00DD383D"/>
    <w:rsid w:val="00DE7E57"/>
    <w:rsid w:val="00E53D02"/>
    <w:rsid w:val="00E824BC"/>
    <w:rsid w:val="00E84262"/>
    <w:rsid w:val="00E970F1"/>
    <w:rsid w:val="00EA2AF1"/>
    <w:rsid w:val="00ED0892"/>
    <w:rsid w:val="00F0526C"/>
    <w:rsid w:val="00F42988"/>
    <w:rsid w:val="00FB2430"/>
    <w:rsid w:val="00FB462D"/>
    <w:rsid w:val="00FB7038"/>
    <w:rsid w:val="00FD2343"/>
    <w:rsid w:val="00FE29C1"/>
    <w:rsid w:val="02FC2891"/>
    <w:rsid w:val="03FE4B43"/>
    <w:rsid w:val="0DDE77E5"/>
    <w:rsid w:val="0E542A90"/>
    <w:rsid w:val="13950CA7"/>
    <w:rsid w:val="15483B9A"/>
    <w:rsid w:val="16DE3414"/>
    <w:rsid w:val="1A3F149C"/>
    <w:rsid w:val="1BA859E1"/>
    <w:rsid w:val="1EDD06DD"/>
    <w:rsid w:val="1EE31543"/>
    <w:rsid w:val="1EF82C95"/>
    <w:rsid w:val="1F727C05"/>
    <w:rsid w:val="1F8E4BC7"/>
    <w:rsid w:val="224321DA"/>
    <w:rsid w:val="2717208B"/>
    <w:rsid w:val="2DB52BEE"/>
    <w:rsid w:val="2E7A5550"/>
    <w:rsid w:val="2E803CD3"/>
    <w:rsid w:val="31B50FE9"/>
    <w:rsid w:val="374F1EE5"/>
    <w:rsid w:val="37A07BB6"/>
    <w:rsid w:val="38F1745A"/>
    <w:rsid w:val="44232486"/>
    <w:rsid w:val="4EED5003"/>
    <w:rsid w:val="500F460B"/>
    <w:rsid w:val="53C36031"/>
    <w:rsid w:val="5B1710B9"/>
    <w:rsid w:val="5CAC7619"/>
    <w:rsid w:val="5DF61415"/>
    <w:rsid w:val="5F40541A"/>
    <w:rsid w:val="611E46A1"/>
    <w:rsid w:val="632065AD"/>
    <w:rsid w:val="65C92FEA"/>
    <w:rsid w:val="66047EC9"/>
    <w:rsid w:val="6C2B2308"/>
    <w:rsid w:val="76401F90"/>
    <w:rsid w:val="77034BC1"/>
    <w:rsid w:val="7AA5745A"/>
    <w:rsid w:val="7D9056AB"/>
    <w:rsid w:val="7DD14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imes New Roman"/>
      <w:sz w:val="28"/>
      <w:szCs w:val="24"/>
      <w:lang w:val="pt-BR" w:eastAsia="pt-BR" w:bidi="ar-SA"/>
    </w:rPr>
  </w:style>
  <w:style w:type="paragraph" w:styleId="2">
    <w:name w:val="heading 4"/>
    <w:basedOn w:val="1"/>
    <w:next w:val="1"/>
    <w:link w:val="17"/>
    <w:qFormat/>
    <w:uiPriority w:val="0"/>
    <w:pPr>
      <w:keepNext/>
      <w:ind w:firstLine="3420"/>
      <w:jc w:val="both"/>
      <w:outlineLvl w:val="3"/>
    </w:pPr>
    <w:rPr>
      <w:rFonts w:cs="Arial"/>
      <w:b/>
      <w:u w:val="single"/>
    </w:rPr>
  </w:style>
  <w:style w:type="paragraph" w:styleId="3">
    <w:name w:val="heading 5"/>
    <w:basedOn w:val="1"/>
    <w:next w:val="1"/>
    <w:link w:val="18"/>
    <w:qFormat/>
    <w:uiPriority w:val="0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Emphasis"/>
    <w:basedOn w:val="4"/>
    <w:qFormat/>
    <w:uiPriority w:val="0"/>
    <w:rPr>
      <w:i/>
      <w:iCs/>
    </w:rPr>
  </w:style>
  <w:style w:type="character" w:styleId="7">
    <w:name w:val="Hyperlink"/>
    <w:basedOn w:val="4"/>
    <w:semiHidden/>
    <w:unhideWhenUsed/>
    <w:qFormat/>
    <w:uiPriority w:val="99"/>
    <w:rPr>
      <w:color w:val="0000FF"/>
      <w:u w:val="single"/>
    </w:rPr>
  </w:style>
  <w:style w:type="character" w:styleId="8">
    <w:name w:val="page number"/>
    <w:basedOn w:val="4"/>
    <w:qFormat/>
    <w:uiPriority w:val="0"/>
  </w:style>
  <w:style w:type="paragraph" w:styleId="9">
    <w:name w:val="Body Text Indent 2"/>
    <w:basedOn w:val="1"/>
    <w:link w:val="22"/>
    <w:qFormat/>
    <w:uiPriority w:val="0"/>
    <w:pPr>
      <w:spacing w:after="120" w:line="480" w:lineRule="auto"/>
      <w:ind w:left="283"/>
    </w:pPr>
    <w:rPr>
      <w:rFonts w:ascii="Times New Roman" w:hAnsi="Times New Roman"/>
      <w:sz w:val="24"/>
    </w:rPr>
  </w:style>
  <w:style w:type="paragraph" w:styleId="10">
    <w:name w:val="Normal (Web)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Cs w:val="24"/>
      <w:lang w:val="en-US" w:eastAsia="zh-CN" w:bidi="ar"/>
    </w:rPr>
  </w:style>
  <w:style w:type="paragraph" w:styleId="11">
    <w:name w:val="HTML Preformatted"/>
    <w:basedOn w:val="1"/>
    <w:link w:val="24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12">
    <w:name w:val="Body Text 2"/>
    <w:basedOn w:val="1"/>
    <w:link w:val="23"/>
    <w:qFormat/>
    <w:uiPriority w:val="0"/>
    <w:pPr>
      <w:spacing w:after="120" w:line="480" w:lineRule="auto"/>
    </w:pPr>
    <w:rPr>
      <w:rFonts w:ascii="Times New Roman" w:hAnsi="Times New Roman"/>
      <w:sz w:val="24"/>
    </w:rPr>
  </w:style>
  <w:style w:type="paragraph" w:styleId="13">
    <w:name w:val="header"/>
    <w:basedOn w:val="1"/>
    <w:link w:val="19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4">
    <w:name w:val="footer"/>
    <w:basedOn w:val="1"/>
    <w:link w:val="20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5">
    <w:name w:val="Body Text Indent"/>
    <w:basedOn w:val="1"/>
    <w:link w:val="21"/>
    <w:qFormat/>
    <w:uiPriority w:val="0"/>
    <w:pPr>
      <w:spacing w:line="480" w:lineRule="auto"/>
      <w:ind w:firstLine="3419"/>
      <w:jc w:val="both"/>
    </w:pPr>
    <w:rPr>
      <w:rFonts w:ascii="Univers" w:hAnsi="Univers"/>
      <w:sz w:val="24"/>
    </w:rPr>
  </w:style>
  <w:style w:type="table" w:styleId="16">
    <w:name w:val="Table Grid"/>
    <w:basedOn w:val="5"/>
    <w:qFormat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Título 4 Char"/>
    <w:basedOn w:val="4"/>
    <w:link w:val="2"/>
    <w:qFormat/>
    <w:uiPriority w:val="0"/>
    <w:rPr>
      <w:rFonts w:ascii="Arial" w:hAnsi="Arial" w:eastAsia="Times New Roman" w:cs="Arial"/>
      <w:b/>
      <w:sz w:val="28"/>
      <w:szCs w:val="24"/>
      <w:u w:val="single"/>
      <w:lang w:eastAsia="pt-BR"/>
    </w:rPr>
  </w:style>
  <w:style w:type="character" w:customStyle="1" w:styleId="18">
    <w:name w:val="Título 5 Char"/>
    <w:basedOn w:val="4"/>
    <w:link w:val="3"/>
    <w:qFormat/>
    <w:uiPriority w:val="0"/>
    <w:rPr>
      <w:rFonts w:ascii="Times New Roman" w:hAnsi="Times New Roman" w:eastAsia="Times New Roman" w:cs="Times New Roman"/>
      <w:b/>
      <w:bCs/>
      <w:i/>
      <w:iCs/>
      <w:sz w:val="26"/>
      <w:szCs w:val="26"/>
      <w:lang w:eastAsia="pt-BR"/>
    </w:rPr>
  </w:style>
  <w:style w:type="character" w:customStyle="1" w:styleId="19">
    <w:name w:val="Cabeçalho Char"/>
    <w:basedOn w:val="4"/>
    <w:link w:val="13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0">
    <w:name w:val="Rodapé Char"/>
    <w:basedOn w:val="4"/>
    <w:link w:val="14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1">
    <w:name w:val="Recuo de corpo de texto Char"/>
    <w:basedOn w:val="4"/>
    <w:link w:val="15"/>
    <w:qFormat/>
    <w:uiPriority w:val="0"/>
    <w:rPr>
      <w:rFonts w:ascii="Univers" w:hAnsi="Univers" w:eastAsia="Times New Roman" w:cs="Times New Roman"/>
      <w:sz w:val="24"/>
      <w:szCs w:val="24"/>
      <w:lang w:eastAsia="pt-BR"/>
    </w:rPr>
  </w:style>
  <w:style w:type="character" w:customStyle="1" w:styleId="22">
    <w:name w:val="Recuo de corpo de texto 2 Char"/>
    <w:basedOn w:val="4"/>
    <w:link w:val="9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3">
    <w:name w:val="Corpo de texto 2 Char"/>
    <w:basedOn w:val="4"/>
    <w:link w:val="12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4">
    <w:name w:val="Pré-formatação HTML Char"/>
    <w:basedOn w:val="4"/>
    <w:link w:val="11"/>
    <w:qFormat/>
    <w:uiPriority w:val="0"/>
    <w:rPr>
      <w:rFonts w:ascii="Courier New" w:hAnsi="Courier New" w:eastAsia="Times New Roman" w:cs="Courier New"/>
      <w:sz w:val="20"/>
      <w:szCs w:val="20"/>
      <w:lang w:eastAsia="pt-BR"/>
    </w:rPr>
  </w:style>
  <w:style w:type="character" w:customStyle="1" w:styleId="25">
    <w:name w:val="fontstyle01"/>
    <w:basedOn w:val="4"/>
    <w:qFormat/>
    <w:uiPriority w:val="0"/>
    <w:rPr>
      <w:rFonts w:hint="default" w:ascii="CIDFont+F4" w:hAnsi="CIDFont+F4"/>
      <w:color w:val="000000"/>
      <w:sz w:val="24"/>
      <w:szCs w:val="24"/>
    </w:rPr>
  </w:style>
  <w:style w:type="character" w:customStyle="1" w:styleId="26">
    <w:name w:val="fontstyle21"/>
    <w:basedOn w:val="4"/>
    <w:qFormat/>
    <w:uiPriority w:val="0"/>
    <w:rPr>
      <w:rFonts w:hint="default" w:ascii="Helvetica-Bold" w:hAnsi="Helvetica-Bold"/>
      <w:b/>
      <w:bCs/>
      <w:color w:val="000000"/>
      <w:sz w:val="26"/>
      <w:szCs w:val="26"/>
    </w:rPr>
  </w:style>
  <w:style w:type="paragraph" w:customStyle="1" w:styleId="27">
    <w:name w:val="Text body"/>
    <w:basedOn w:val="1"/>
    <w:qFormat/>
    <w:uiPriority w:val="0"/>
    <w:pPr>
      <w:widowControl w:val="0"/>
      <w:suppressAutoHyphens/>
      <w:autoSpaceDN w:val="0"/>
      <w:spacing w:after="120"/>
    </w:pPr>
    <w:rPr>
      <w:rFonts w:ascii="Times New Roman" w:hAnsi="Times New Roman" w:eastAsia="Arial Unicode MS" w:cs="Tahoma"/>
      <w:kern w:val="3"/>
      <w:sz w:val="24"/>
      <w:lang w:eastAsia="zh-CN"/>
    </w:rPr>
  </w:style>
  <w:style w:type="paragraph" w:styleId="28">
    <w:name w:val="List Paragraph"/>
    <w:basedOn w:val="1"/>
    <w:qFormat/>
    <w:uiPriority w:val="34"/>
    <w:pPr>
      <w:suppressAutoHyphens/>
      <w:spacing w:line="100" w:lineRule="atLeast"/>
      <w:ind w:left="720"/>
      <w:contextualSpacing/>
    </w:pPr>
    <w:rPr>
      <w:rFonts w:ascii="Times New Roman" w:hAnsi="Times New Roman"/>
      <w:sz w:val="24"/>
    </w:rPr>
  </w:style>
  <w:style w:type="paragraph" w:customStyle="1" w:styleId="29">
    <w:name w:val="Standard"/>
    <w:qFormat/>
    <w:uiPriority w:val="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pt-BR" w:eastAsia="zh-CN" w:bidi="hi-IN"/>
    </w:rPr>
  </w:style>
  <w:style w:type="paragraph" w:customStyle="1" w:styleId="30">
    <w:name w:val="WW-Corpo de texto 3"/>
    <w:basedOn w:val="1"/>
    <w:qFormat/>
    <w:uiPriority w:val="0"/>
    <w:pPr>
      <w:jc w:val="both"/>
    </w:pPr>
    <w:rPr>
      <w:rFonts w:ascii="Times New Roman" w:hAnsi="Times New Roman"/>
      <w:sz w:val="24"/>
      <w:szCs w:val="20"/>
      <w:lang w:eastAsia="ar-SA"/>
    </w:rPr>
  </w:style>
  <w:style w:type="paragraph" w:customStyle="1" w:styleId="31">
    <w:name w:val="ParaStyle_27"/>
    <w:qFormat/>
    <w:uiPriority w:val="0"/>
    <w:pPr>
      <w:tabs>
        <w:tab w:val="right" w:pos="674"/>
        <w:tab w:val="left" w:pos="779"/>
        <w:tab w:val="left" w:pos="1800"/>
        <w:tab w:val="left" w:pos="5429"/>
        <w:tab w:val="right" w:pos="7033"/>
        <w:tab w:val="right" w:pos="7903"/>
        <w:tab w:val="right" w:pos="8640"/>
        <w:tab w:val="left" w:pos="8715"/>
      </w:tabs>
      <w:spacing w:before="0" w:after="45" w:afterAutospacing="0" w:line="165" w:lineRule="exact"/>
    </w:pPr>
    <w:rPr>
      <w:rFonts w:asciiTheme="minorHAnsi" w:hAnsiTheme="minorHAnsi" w:eastAsiaTheme="minorEastAsia" w:cstheme="minorBidi"/>
      <w:sz w:val="21"/>
      <w:szCs w:val="22"/>
    </w:rPr>
  </w:style>
  <w:style w:type="character" w:customStyle="1" w:styleId="32">
    <w:name w:val="CharStyle_4"/>
    <w:qFormat/>
    <w:uiPriority w:val="0"/>
    <w:rPr>
      <w:rFonts w:ascii="Draft 10cpi" w:hAnsi="Draft 10cpi"/>
      <w:color w:val="000000"/>
      <w:sz w:val="16"/>
    </w:rPr>
  </w:style>
  <w:style w:type="paragraph" w:customStyle="1" w:styleId="33">
    <w:name w:val="ParaStyle_28"/>
    <w:qFormat/>
    <w:uiPriority w:val="0"/>
    <w:pPr>
      <w:tabs>
        <w:tab w:val="left" w:pos="1800"/>
      </w:tabs>
      <w:spacing w:before="0" w:after="16" w:afterAutospacing="0" w:line="165" w:lineRule="exact"/>
    </w:pPr>
    <w:rPr>
      <w:rFonts w:asciiTheme="minorHAnsi" w:hAnsiTheme="minorHAnsi" w:eastAsiaTheme="minorEastAsia" w:cstheme="minorBidi"/>
      <w:sz w:val="21"/>
      <w:szCs w:val="22"/>
    </w:rPr>
  </w:style>
  <w:style w:type="paragraph" w:customStyle="1" w:styleId="34">
    <w:name w:val="ParaStyle_29"/>
    <w:qFormat/>
    <w:uiPriority w:val="0"/>
    <w:pPr>
      <w:tabs>
        <w:tab w:val="left" w:pos="1800"/>
      </w:tabs>
      <w:spacing w:before="0" w:after="14" w:afterAutospacing="0" w:line="165" w:lineRule="exact"/>
    </w:pPr>
    <w:rPr>
      <w:rFonts w:asciiTheme="minorHAnsi" w:hAnsiTheme="minorHAnsi" w:eastAsiaTheme="minorEastAsia" w:cstheme="minorBidi"/>
      <w:sz w:val="21"/>
      <w:szCs w:val="22"/>
    </w:rPr>
  </w:style>
  <w:style w:type="paragraph" w:customStyle="1" w:styleId="35">
    <w:name w:val="ParaStyle_30"/>
    <w:qFormat/>
    <w:uiPriority w:val="0"/>
    <w:pPr>
      <w:tabs>
        <w:tab w:val="left" w:pos="704"/>
      </w:tabs>
      <w:spacing w:before="0" w:after="15" w:afterAutospacing="0" w:line="165" w:lineRule="exact"/>
    </w:pPr>
    <w:rPr>
      <w:rFonts w:asciiTheme="minorHAnsi" w:hAnsiTheme="minorHAnsi" w:eastAsiaTheme="minorEastAsia" w:cstheme="minorBidi"/>
      <w:sz w:val="21"/>
      <w:szCs w:val="22"/>
    </w:rPr>
  </w:style>
  <w:style w:type="paragraph" w:customStyle="1" w:styleId="36">
    <w:name w:val="ParaStyle_31"/>
    <w:qFormat/>
    <w:uiPriority w:val="0"/>
    <w:pPr>
      <w:tabs>
        <w:tab w:val="left" w:pos="704"/>
      </w:tabs>
      <w:spacing w:before="0" w:after="16" w:afterAutospacing="0" w:line="165" w:lineRule="exact"/>
    </w:pPr>
    <w:rPr>
      <w:rFonts w:asciiTheme="minorHAnsi" w:hAnsiTheme="minorHAnsi" w:eastAsiaTheme="minorEastAsia" w:cstheme="minorBidi"/>
      <w:sz w:val="21"/>
      <w:szCs w:val="22"/>
    </w:rPr>
  </w:style>
  <w:style w:type="paragraph" w:customStyle="1" w:styleId="37">
    <w:name w:val="ParaStyle_32"/>
    <w:qFormat/>
    <w:uiPriority w:val="0"/>
    <w:pPr>
      <w:tabs>
        <w:tab w:val="left" w:pos="704"/>
      </w:tabs>
      <w:spacing w:before="0" w:after="58" w:afterAutospacing="0" w:line="165" w:lineRule="exact"/>
    </w:pPr>
    <w:rPr>
      <w:rFonts w:asciiTheme="minorHAnsi" w:hAnsiTheme="minorHAnsi" w:eastAsiaTheme="minorEastAsia" w:cstheme="minorBidi"/>
      <w:sz w:val="21"/>
      <w:szCs w:val="22"/>
    </w:rPr>
  </w:style>
  <w:style w:type="paragraph" w:customStyle="1" w:styleId="38">
    <w:name w:val="ParaStyle_33"/>
    <w:qFormat/>
    <w:uiPriority w:val="0"/>
    <w:pPr>
      <w:tabs>
        <w:tab w:val="right" w:pos="674"/>
        <w:tab w:val="left" w:pos="779"/>
        <w:tab w:val="left" w:pos="1800"/>
        <w:tab w:val="left" w:pos="5429"/>
        <w:tab w:val="right" w:pos="7033"/>
        <w:tab w:val="right" w:pos="7903"/>
        <w:tab w:val="right" w:pos="8640"/>
        <w:tab w:val="left" w:pos="8715"/>
      </w:tabs>
      <w:spacing w:before="0" w:after="0" w:afterAutospacing="0" w:line="165" w:lineRule="exact"/>
    </w:pPr>
    <w:rPr>
      <w:rFonts w:asciiTheme="minorHAnsi" w:hAnsiTheme="minorHAnsi" w:eastAsiaTheme="minorEastAsia" w:cstheme="minorBidi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837</Words>
  <Characters>4523</Characters>
  <Lines>37</Lines>
  <Paragraphs>10</Paragraphs>
  <TotalTime>0</TotalTime>
  <ScaleCrop>false</ScaleCrop>
  <LinksUpToDate>false</LinksUpToDate>
  <CharactersWithSpaces>5350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2023-11-01T13:12:00Z</dcterms:created>
  <dc:creator>Jefferson</dc:creator>
  <cp:lastModifiedBy>User</cp:lastModifiedBy>
  <cp:lastPrinted>2025-05-21T13:05:00Z</cp:lastPrinted>
  <dcterms:modified xsi:type="dcterms:W3CDTF">2025-08-06T12:19:54Z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47B3047BC6F0430CA05108B7429B7BCE_13</vt:lpwstr>
  </property>
</Properties>
</file>