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Style w:val="7"/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Secretaria de Planejamento, Obras e Desenvolvimento Econômico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 w:cs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/>
              </w:rPr>
              <w:t>JORGE LUIZ BEDIM CARDOZO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secretariapromocaosocial@quata.sp.gov.br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Bonés bordado para guarda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3932"/>
        <w:gridCol w:w="480"/>
        <w:gridCol w:w="510"/>
        <w:gridCol w:w="945"/>
        <w:gridCol w:w="1142"/>
        <w:gridCol w:w="1351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604.006.001</w:t>
            </w:r>
          </w:p>
        </w:tc>
        <w:tc>
          <w:tcPr>
            <w:tcW w:w="3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BONE BORDADO PARA GUARDA- Boné com tecido brim rip stop na cor azul marinho com bordado centralizado frontal do logo da Guarda Municipal de Quatá nas dimensões 6,5cm x 7,1 cm - O boné será forrado inteiramente com tecido Jersey, contendo regulagem traseira com fecho de fivela e tecido na mesma cor do boné; - Aba curva - Botão encapado na mesma cor do tecido no topo do boné; - Garantia mínima de 12 meses para defeito de fabricação e desgastes.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UN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25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R$ 40,00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R$ 1.000,00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DAB947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1414-2/00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Fabricação de acessórios do vestuário, exceto para segurança e proteção</w:t>
            </w:r>
          </w:p>
          <w:p w14:paraId="367DEA1D">
            <w:pPr>
              <w:jc w:val="both"/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168E3812">
            <w:pPr>
              <w:jc w:val="both"/>
              <w:rPr>
                <w:rFonts w:hint="default"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  <w:lang w:val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 xml:space="preserve">4781-4/00 </w:t>
            </w: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Comércio varejista de artigos do vestuário e acessórios</w:t>
            </w:r>
          </w:p>
        </w:tc>
      </w:tr>
    </w:tbl>
    <w:p w14:paraId="569FCA20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6B43CB9C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Artigo do vestuário</w:t>
      </w:r>
    </w:p>
    <w:p w14:paraId="5D8B6EA5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Bonés.</w:t>
      </w:r>
    </w:p>
    <w:p w14:paraId="0A3837E6">
      <w:pPr>
        <w:jc w:val="both"/>
        <w:rPr>
          <w:rFonts w:ascii="Times New Roman" w:hAnsi="Times New Roman"/>
          <w:bCs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1.000,00 (mil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local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26F8447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1431EDB4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aquisição de bonés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se faz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necessária para garantir a apresentação, segurança e padronização adequada dos agentes da Guarda Municipal. O fornecimento de uniforme completo, com itens padronizados, contribui diretamente para a disciplina, reconhecimento institucional e melhor identificação da corporação pela população, além de reforçar a imagem de ordem e profissionalismo no exercício das funções.</w:t>
      </w:r>
    </w:p>
    <w:p w14:paraId="01EE8E49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5595"/>
        <w:gridCol w:w="2172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595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172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496</w:t>
            </w:r>
          </w:p>
        </w:tc>
        <w:tc>
          <w:tcPr>
            <w:tcW w:w="5595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2"/>
                <w:szCs w:val="22"/>
                <w:lang w:val="pt-BR"/>
              </w:rPr>
              <w:t>PROGRAM. MANUT. CENTRAL MONITORAMENTO</w:t>
            </w:r>
          </w:p>
        </w:tc>
        <w:tc>
          <w:tcPr>
            <w:tcW w:w="2172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Próprio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15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12 meses. 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7959863C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</w:p>
    <w:p w14:paraId="46D1BDBE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7F61E8E2">
      <w:pPr>
        <w:jc w:val="both"/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-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Cs w:val="28"/>
          <w:lang w:val="pt-BR"/>
        </w:rPr>
        <w:t>Fisc</w:t>
      </w:r>
      <w:r>
        <w:rPr>
          <w:rFonts w:hint="default" w:ascii="Times New Roman" w:hAnsi="Times New Roman"/>
          <w:b w:val="0"/>
          <w:bCs/>
          <w:szCs w:val="28"/>
          <w:lang w:val="pt-BR"/>
        </w:rPr>
        <w:t>alização: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Michael Mendes dos Santos - Diretor da Guarda Municipal</w:t>
      </w:r>
    </w:p>
    <w:p w14:paraId="24EF6AC0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136BC4CA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</w:t>
      </w:r>
      <w:r>
        <w:rPr>
          <w:rFonts w:ascii="SimSun" w:hAnsi="SimSun" w:eastAsia="SimSun" w:cs="SimSun"/>
          <w:sz w:val="24"/>
          <w:szCs w:val="24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centralmonitoramento@quata.sp.gov.br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99644-9899</w:t>
      </w:r>
    </w:p>
    <w:p w14:paraId="6DB89305">
      <w:pPr>
        <w:jc w:val="both"/>
      </w:pPr>
      <w:r>
        <w:drawing>
          <wp:inline distT="0" distB="0" distL="114300" distR="114300">
            <wp:extent cx="1857375" cy="1476375"/>
            <wp:effectExtent l="0" t="0" r="9525" b="9525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B75C8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Imagem ilustrativa do material solicitado.</w:t>
      </w:r>
    </w:p>
    <w:p w14:paraId="14135710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027E2D52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37169041">
      <w:pPr>
        <w:wordWrap/>
        <w:jc w:val="left"/>
        <w:rPr>
          <w:rFonts w:hint="default" w:ascii="Times New Roman" w:hAnsi="Times New Roman"/>
          <w:szCs w:val="28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01 de setembro de 2025.</w:t>
      </w:r>
    </w:p>
    <w:p w14:paraId="48F64DA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F81213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bookmarkStart w:id="0" w:name="_GoBack"/>
      <w:bookmarkEnd w:id="0"/>
    </w:p>
    <w:p w14:paraId="4773D455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35615B5F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Luiz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Bedim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</w:p>
    <w:p w14:paraId="327C9B79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</w:p>
    <w:p w14:paraId="225A4D3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C073413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714F5C19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Michael Mendes dos Santos</w:t>
      </w:r>
    </w:p>
    <w:p w14:paraId="0CC7071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Diretor da Guarda Municipal</w:t>
      </w:r>
    </w:p>
    <w:p w14:paraId="29A75C8E">
      <w:pPr>
        <w:jc w:val="center"/>
        <w:rPr>
          <w:rFonts w:ascii="Times New Roman" w:hAnsi="Times New Roman"/>
          <w:szCs w:val="28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</w:p>
    <w:p w14:paraId="552B8464">
      <w:pPr>
        <w:jc w:val="both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8</w:t>
    </w:r>
    <w:r>
      <w:rPr>
        <w:rStyle w:val="10"/>
      </w:rPr>
      <w:fldChar w:fldCharType="end"/>
    </w:r>
  </w:p>
  <w:p w14:paraId="40DBF515">
    <w:pPr>
      <w:pStyle w:val="15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798676D">
    <w:pPr>
      <w:pStyle w:val="1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60.05pt;margin-top:-14.25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4"/>
      <w:jc w:val="center"/>
      <w:rPr>
        <w:rFonts w:hint="default"/>
        <w:lang w:val="pt-BR"/>
      </w:rPr>
    </w:pPr>
    <w:r>
      <w:rPr>
        <w:rStyle w:val="7"/>
        <w:rFonts w:ascii="Verdana" w:hAnsi="Verdana" w:eastAsia="SimSun" w:cs="Verdana"/>
        <w:b/>
        <w:bCs/>
        <w:i w:val="0"/>
        <w:iCs w:val="0"/>
        <w:caps w:val="0"/>
        <w:color w:val="525252"/>
        <w:spacing w:val="0"/>
        <w:sz w:val="24"/>
        <w:szCs w:val="24"/>
        <w:shd w:val="clear" w:fill="FFFFFF"/>
      </w:rPr>
      <w:t>Secretaria de Planejamento, Obras e Desenvolvimento Econômico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6A44534"/>
    <w:rsid w:val="1988776F"/>
    <w:rsid w:val="1B2F3E02"/>
    <w:rsid w:val="1CED293A"/>
    <w:rsid w:val="1E94205F"/>
    <w:rsid w:val="237506AB"/>
    <w:rsid w:val="25214E18"/>
    <w:rsid w:val="26FF7CF2"/>
    <w:rsid w:val="2DE61134"/>
    <w:rsid w:val="3117155C"/>
    <w:rsid w:val="33C06AE4"/>
    <w:rsid w:val="33FE5ED9"/>
    <w:rsid w:val="3FDE5E10"/>
    <w:rsid w:val="40EB1A61"/>
    <w:rsid w:val="43435EAC"/>
    <w:rsid w:val="477360F7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8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9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22"/>
    <w:rPr>
      <w:b/>
      <w:bCs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0">
    <w:name w:val="page number"/>
    <w:basedOn w:val="5"/>
    <w:qFormat/>
    <w:uiPriority w:val="0"/>
  </w:style>
  <w:style w:type="paragraph" w:styleId="11">
    <w:name w:val="Body Text Indent 2"/>
    <w:basedOn w:val="1"/>
    <w:link w:val="23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2">
    <w:name w:val="HTML Preformatted"/>
    <w:basedOn w:val="1"/>
    <w:link w:val="2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3">
    <w:name w:val="Body Text 2"/>
    <w:basedOn w:val="1"/>
    <w:link w:val="24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4">
    <w:name w:val="head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footer"/>
    <w:basedOn w:val="1"/>
    <w:link w:val="2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6">
    <w:name w:val="Body Text Indent"/>
    <w:basedOn w:val="1"/>
    <w:link w:val="22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7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9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0">
    <w:name w:val="Cabeçalho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odapé Char"/>
    <w:basedOn w:val="5"/>
    <w:link w:val="15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2">
    <w:name w:val="Recuo de corpo de texto Char"/>
    <w:basedOn w:val="5"/>
    <w:link w:val="16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3">
    <w:name w:val="Recuo de corpo de texto 2 Char"/>
    <w:basedOn w:val="5"/>
    <w:link w:val="11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Corpo de texto 2 Char"/>
    <w:basedOn w:val="5"/>
    <w:link w:val="13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5">
    <w:name w:val="Pré-formatação HTML Char"/>
    <w:basedOn w:val="5"/>
    <w:link w:val="12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6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7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8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9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0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1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154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2025-09-01T12:05:00Z</cp:lastPrinted>
  <dcterms:modified xsi:type="dcterms:W3CDTF">2025-09-02T17:18:25Z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4722C56EBA3948DC8D6CDDB79A4F1012_13</vt:lpwstr>
  </property>
</Properties>
</file>