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77B9E">
      <w:pPr>
        <w:shd w:val="clear" w:color="auto" w:fill="D8D8D8" w:themeFill="background1" w:themeFillShade="D9"/>
        <w:jc w:val="center"/>
        <w:rPr>
          <w:rFonts w:ascii="Times New Roman" w:hAnsi="Times New Roman" w:eastAsiaTheme="minorHAnsi"/>
          <w:b/>
          <w:szCs w:val="28"/>
          <w:lang w:eastAsia="en-US"/>
        </w:rPr>
      </w:pPr>
      <w:r>
        <w:rPr>
          <w:rFonts w:ascii="Times New Roman" w:hAnsi="Times New Roman" w:eastAsiaTheme="minorHAnsi"/>
          <w:b/>
          <w:szCs w:val="28"/>
          <w:lang w:eastAsia="en-US"/>
        </w:rPr>
        <w:t>TERMO DE REFERÊNCIA COM FUNDAMENTO NA LEI FEDERAL Nº 14.133/2021</w:t>
      </w:r>
    </w:p>
    <w:p w14:paraId="3E52BBE9">
      <w:pPr>
        <w:jc w:val="both"/>
        <w:rPr>
          <w:rFonts w:ascii="Times New Roman" w:hAnsi="Times New Roman"/>
          <w:szCs w:val="28"/>
          <w:lang w:val="fr-FR"/>
        </w:rPr>
      </w:pPr>
    </w:p>
    <w:tbl>
      <w:tblPr>
        <w:tblStyle w:val="6"/>
        <w:tblW w:w="9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4"/>
        <w:gridCol w:w="7404"/>
      </w:tblGrid>
      <w:tr w14:paraId="6749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1CC71F34">
            <w:pPr>
              <w:jc w:val="both"/>
              <w:rPr>
                <w:rFonts w:ascii="Times New Roman" w:hAnsi="Times New Roman"/>
                <w:b/>
                <w:szCs w:val="28"/>
                <w:lang w:val="fr-FR"/>
              </w:rPr>
            </w:pPr>
            <w:r>
              <w:rPr>
                <w:rFonts w:ascii="Times New Roman" w:hAnsi="Times New Roman"/>
                <w:b/>
                <w:szCs w:val="28"/>
                <w:lang w:val="fr-FR"/>
              </w:rPr>
              <w:t>Órgão Requerente</w:t>
            </w:r>
          </w:p>
        </w:tc>
        <w:tc>
          <w:tcPr>
            <w:tcW w:w="7404" w:type="dxa"/>
            <w:shd w:val="clear" w:color="auto" w:fill="auto"/>
          </w:tcPr>
          <w:p w14:paraId="36C390FE">
            <w:pPr>
              <w:jc w:val="both"/>
              <w:rPr>
                <w:rFonts w:hint="default" w:ascii="Times New Roman" w:hAnsi="Times New Roman"/>
                <w:b/>
                <w:szCs w:val="28"/>
                <w:lang w:val="pt-BR"/>
              </w:rPr>
            </w:pPr>
            <w:r>
              <w:rPr>
                <w:rFonts w:hint="default" w:ascii="Times New Roman" w:hAnsi="Times New Roman"/>
                <w:b/>
                <w:szCs w:val="28"/>
                <w:lang w:val="pt-BR"/>
              </w:rPr>
              <w:t>Secretaria da Saúde</w:t>
            </w:r>
          </w:p>
        </w:tc>
      </w:tr>
      <w:tr w14:paraId="0C44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005D72D5">
            <w:pPr>
              <w:jc w:val="both"/>
              <w:rPr>
                <w:rFonts w:ascii="Times New Roman" w:hAnsi="Times New Roman"/>
                <w:b/>
                <w:szCs w:val="28"/>
                <w:lang w:val="fr-FR"/>
              </w:rPr>
            </w:pPr>
            <w:r>
              <w:rPr>
                <w:rFonts w:ascii="Times New Roman" w:hAnsi="Times New Roman"/>
                <w:b/>
                <w:szCs w:val="28"/>
                <w:lang w:val="fr-FR"/>
              </w:rPr>
              <w:t>Responsável</w:t>
            </w:r>
          </w:p>
        </w:tc>
        <w:tc>
          <w:tcPr>
            <w:tcW w:w="7404" w:type="dxa"/>
            <w:shd w:val="clear" w:color="auto" w:fill="auto"/>
          </w:tcPr>
          <w:p w14:paraId="393640E6">
            <w:pPr>
              <w:jc w:val="both"/>
              <w:rPr>
                <w:rFonts w:hint="default" w:ascii="Times New Roman" w:hAnsi="Times New Roman"/>
                <w:b/>
                <w:szCs w:val="28"/>
                <w:lang w:val="pt-BR"/>
              </w:rPr>
            </w:pPr>
            <w:r>
              <w:rPr>
                <w:rFonts w:hint="default" w:ascii="Times New Roman" w:hAnsi="Times New Roman" w:eastAsia="Segoe UI" w:cs="Times New Roman"/>
                <w:b/>
                <w:bCs/>
                <w:i w:val="0"/>
                <w:iCs w:val="0"/>
                <w:caps w:val="0"/>
                <w:color w:val="auto"/>
                <w:spacing w:val="0"/>
                <w:sz w:val="28"/>
                <w:szCs w:val="28"/>
                <w:shd w:val="clear" w:fill="FFFFFF"/>
              </w:rPr>
              <w:t>MÁRCIO ALEXANDRE CAMARGO</w:t>
            </w:r>
          </w:p>
        </w:tc>
      </w:tr>
      <w:tr w14:paraId="36AB3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1881A86F">
            <w:pPr>
              <w:jc w:val="both"/>
              <w:rPr>
                <w:rFonts w:ascii="Times New Roman" w:hAnsi="Times New Roman"/>
                <w:b/>
                <w:szCs w:val="28"/>
                <w:lang w:val="fr-FR"/>
              </w:rPr>
            </w:pPr>
            <w:r>
              <w:rPr>
                <w:rFonts w:ascii="Times New Roman" w:hAnsi="Times New Roman"/>
                <w:b/>
                <w:szCs w:val="28"/>
                <w:lang w:val="fr-FR"/>
              </w:rPr>
              <w:t>E-mail</w:t>
            </w:r>
          </w:p>
        </w:tc>
        <w:tc>
          <w:tcPr>
            <w:tcW w:w="7404" w:type="dxa"/>
            <w:shd w:val="clear" w:color="auto" w:fill="auto"/>
          </w:tcPr>
          <w:p w14:paraId="6849A62D">
            <w:pPr>
              <w:jc w:val="both"/>
              <w:rPr>
                <w:rFonts w:hint="default" w:ascii="Times New Roman" w:hAnsi="Times New Roman"/>
                <w:b/>
                <w:szCs w:val="28"/>
                <w:lang w:val="pt-BR"/>
              </w:rPr>
            </w:pPr>
            <w:r>
              <w:rPr>
                <w:rFonts w:hint="default" w:ascii="Times New Roman" w:hAnsi="Times New Roman"/>
                <w:b/>
                <w:szCs w:val="28"/>
                <w:lang w:val="pt-BR"/>
              </w:rPr>
              <w:t>compras@quata.sp.gov.br</w:t>
            </w:r>
          </w:p>
        </w:tc>
      </w:tr>
    </w:tbl>
    <w:p w14:paraId="3ADB32C5">
      <w:pPr>
        <w:jc w:val="both"/>
        <w:rPr>
          <w:rFonts w:ascii="Times New Roman" w:hAnsi="Times New Roman"/>
          <w:b/>
          <w:szCs w:val="28"/>
          <w:lang w:val="fr-FR"/>
        </w:rPr>
      </w:pPr>
    </w:p>
    <w:p w14:paraId="798A8DAF">
      <w:pPr>
        <w:jc w:val="both"/>
        <w:rPr>
          <w:rFonts w:ascii="Times New Roman" w:hAnsi="Times New Roman"/>
          <w:b/>
          <w:bCs/>
          <w:szCs w:val="28"/>
        </w:rPr>
      </w:pPr>
      <w:r>
        <w:rPr>
          <w:rFonts w:ascii="Times New Roman" w:hAnsi="Times New Roman"/>
          <w:b/>
          <w:szCs w:val="28"/>
        </w:rPr>
        <w:t xml:space="preserve">1- </w:t>
      </w:r>
      <w:r>
        <w:rPr>
          <w:rFonts w:ascii="Times New Roman" w:hAnsi="Times New Roman"/>
          <w:b/>
          <w:bCs/>
          <w:szCs w:val="28"/>
        </w:rPr>
        <w:t>Definição do objeto:</w:t>
      </w:r>
    </w:p>
    <w:p w14:paraId="180B5A88">
      <w:pPr>
        <w:jc w:val="both"/>
        <w:rPr>
          <w:rFonts w:ascii="Times New Roman" w:hAnsi="Times New Roman"/>
          <w:szCs w:val="28"/>
        </w:rPr>
      </w:pPr>
      <w:r>
        <w:rPr>
          <w:rFonts w:ascii="Times New Roman" w:hAnsi="Times New Roman"/>
          <w:bCs/>
          <w:szCs w:val="28"/>
        </w:rPr>
        <w:t xml:space="preserve">Solicitamos abertura de processo de </w:t>
      </w:r>
      <w:r>
        <w:rPr>
          <w:rFonts w:hint="default" w:ascii="Times New Roman" w:hAnsi="Times New Roman"/>
          <w:bCs/>
          <w:szCs w:val="28"/>
          <w:lang w:val="pt-BR"/>
        </w:rPr>
        <w:t xml:space="preserve">compra direta para aquisição de </w:t>
      </w:r>
      <w:r>
        <w:rPr>
          <w:rFonts w:hint="default" w:ascii="Times New Roman" w:hAnsi="Times New Roman" w:cs="Times New Roman"/>
          <w:bCs/>
          <w:sz w:val="28"/>
          <w:szCs w:val="28"/>
          <w:lang w:val="pt-BR"/>
        </w:rPr>
        <w:t>“</w:t>
      </w:r>
      <w:r>
        <w:rPr>
          <w:rFonts w:hint="default" w:ascii="Times New Roman" w:hAnsi="Times New Roman" w:eastAsia="SimSun" w:cs="Times New Roman"/>
          <w:sz w:val="28"/>
          <w:szCs w:val="28"/>
          <w:lang w:val="pt-BR"/>
        </w:rPr>
        <w:t xml:space="preserve"> Materiais Gráficos</w:t>
      </w:r>
      <w:r>
        <w:rPr>
          <w:rFonts w:hint="default" w:ascii="Times New Roman" w:hAnsi="Times New Roman" w:cs="Times New Roman"/>
          <w:bCs/>
          <w:sz w:val="28"/>
          <w:szCs w:val="28"/>
          <w:lang w:val="pt-BR"/>
        </w:rPr>
        <w:t>”</w:t>
      </w:r>
      <w:r>
        <w:rPr>
          <w:rFonts w:ascii="Times New Roman" w:hAnsi="Times New Roman"/>
          <w:szCs w:val="28"/>
        </w:rPr>
        <w:t>, conforme exposto abaixo:</w:t>
      </w:r>
    </w:p>
    <w:p w14:paraId="6179EAD2">
      <w:pPr>
        <w:jc w:val="both"/>
        <w:rPr>
          <w:bCs/>
          <w:sz w:val="24"/>
        </w:rPr>
      </w:pPr>
    </w:p>
    <w:tbl>
      <w:tblPr>
        <w:tblStyle w:val="6"/>
        <w:tblW w:w="10194" w:type="dxa"/>
        <w:jc w:val="center"/>
        <w:tblLayout w:type="fixed"/>
        <w:tblCellMar>
          <w:top w:w="0" w:type="dxa"/>
          <w:left w:w="70" w:type="dxa"/>
          <w:bottom w:w="0" w:type="dxa"/>
          <w:right w:w="70" w:type="dxa"/>
        </w:tblCellMar>
      </w:tblPr>
      <w:tblGrid>
        <w:gridCol w:w="674"/>
        <w:gridCol w:w="1160"/>
        <w:gridCol w:w="4104"/>
        <w:gridCol w:w="450"/>
        <w:gridCol w:w="477"/>
        <w:gridCol w:w="1023"/>
        <w:gridCol w:w="1186"/>
        <w:gridCol w:w="1120"/>
      </w:tblGrid>
      <w:tr w14:paraId="6E7962A6">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3382CC91">
            <w:pPr>
              <w:jc w:val="center"/>
              <w:rPr>
                <w:rFonts w:ascii="Times New Roman" w:hAnsi="Times New Roman"/>
                <w:b/>
                <w:bCs/>
                <w:sz w:val="20"/>
                <w:szCs w:val="20"/>
              </w:rPr>
            </w:pPr>
            <w:r>
              <w:rPr>
                <w:rFonts w:ascii="Times New Roman" w:hAnsi="Times New Roman"/>
                <w:b/>
                <w:bCs/>
                <w:sz w:val="20"/>
                <w:szCs w:val="20"/>
              </w:rPr>
              <w:t>ITEM</w:t>
            </w:r>
          </w:p>
        </w:tc>
        <w:tc>
          <w:tcPr>
            <w:tcW w:w="1160" w:type="dxa"/>
            <w:tcBorders>
              <w:top w:val="single" w:color="auto" w:sz="4" w:space="0"/>
              <w:left w:val="single" w:color="auto" w:sz="4" w:space="0"/>
              <w:bottom w:val="single" w:color="auto" w:sz="4" w:space="0"/>
              <w:right w:val="single" w:color="auto" w:sz="4" w:space="0"/>
            </w:tcBorders>
          </w:tcPr>
          <w:p w14:paraId="0517AF75">
            <w:pPr>
              <w:jc w:val="center"/>
              <w:rPr>
                <w:rFonts w:ascii="Times New Roman" w:hAnsi="Times New Roman"/>
                <w:b/>
                <w:bCs/>
                <w:sz w:val="20"/>
                <w:szCs w:val="20"/>
              </w:rPr>
            </w:pPr>
            <w:r>
              <w:rPr>
                <w:rFonts w:ascii="Times New Roman" w:hAnsi="Times New Roman"/>
                <w:b/>
                <w:bCs/>
                <w:sz w:val="20"/>
                <w:szCs w:val="20"/>
              </w:rPr>
              <w:t>CÓDIGO</w:t>
            </w:r>
          </w:p>
        </w:tc>
        <w:tc>
          <w:tcPr>
            <w:tcW w:w="4104" w:type="dxa"/>
            <w:tcBorders>
              <w:top w:val="single" w:color="auto" w:sz="4" w:space="0"/>
              <w:left w:val="single" w:color="auto" w:sz="4" w:space="0"/>
              <w:bottom w:val="single" w:color="auto" w:sz="4" w:space="0"/>
              <w:right w:val="single" w:color="auto" w:sz="4" w:space="0"/>
            </w:tcBorders>
            <w:shd w:val="clear" w:color="auto" w:fill="auto"/>
          </w:tcPr>
          <w:p w14:paraId="083F128F">
            <w:pPr>
              <w:jc w:val="both"/>
              <w:rPr>
                <w:rFonts w:ascii="Times New Roman" w:hAnsi="Times New Roman"/>
                <w:b/>
                <w:bCs/>
                <w:sz w:val="20"/>
                <w:szCs w:val="20"/>
              </w:rPr>
            </w:pPr>
            <w:r>
              <w:rPr>
                <w:rFonts w:ascii="Times New Roman" w:hAnsi="Times New Roman"/>
                <w:b/>
                <w:bCs/>
                <w:sz w:val="20"/>
                <w:szCs w:val="20"/>
              </w:rPr>
              <w:t>PRODUTO/DESCRIÇÃO</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3CD6CB75">
            <w:pPr>
              <w:jc w:val="center"/>
              <w:rPr>
                <w:rFonts w:ascii="Times New Roman" w:hAnsi="Times New Roman"/>
                <w:b/>
                <w:bCs/>
                <w:sz w:val="20"/>
                <w:szCs w:val="20"/>
              </w:rPr>
            </w:pPr>
            <w:r>
              <w:rPr>
                <w:rFonts w:ascii="Times New Roman" w:hAnsi="Times New Roman"/>
                <w:b/>
                <w:bCs/>
                <w:sz w:val="20"/>
                <w:szCs w:val="20"/>
              </w:rPr>
              <w:t>UN</w:t>
            </w:r>
          </w:p>
        </w:tc>
        <w:tc>
          <w:tcPr>
            <w:tcW w:w="477" w:type="dxa"/>
            <w:tcBorders>
              <w:top w:val="single" w:color="auto" w:sz="4" w:space="0"/>
              <w:left w:val="single" w:color="auto" w:sz="4" w:space="0"/>
              <w:bottom w:val="single" w:color="auto" w:sz="4" w:space="0"/>
              <w:right w:val="single" w:color="auto" w:sz="4" w:space="0"/>
            </w:tcBorders>
            <w:shd w:val="clear" w:color="auto" w:fill="auto"/>
          </w:tcPr>
          <w:p w14:paraId="00C651CF">
            <w:pPr>
              <w:jc w:val="center"/>
              <w:rPr>
                <w:rFonts w:ascii="Times New Roman" w:hAnsi="Times New Roman"/>
                <w:b/>
                <w:bCs/>
                <w:sz w:val="20"/>
                <w:szCs w:val="20"/>
              </w:rPr>
            </w:pPr>
            <w:r>
              <w:rPr>
                <w:rFonts w:ascii="Times New Roman" w:hAnsi="Times New Roman"/>
                <w:b/>
                <w:bCs/>
                <w:sz w:val="20"/>
                <w:szCs w:val="20"/>
              </w:rPr>
              <w:t>QT</w:t>
            </w:r>
          </w:p>
        </w:tc>
        <w:tc>
          <w:tcPr>
            <w:tcW w:w="1023" w:type="dxa"/>
            <w:tcBorders>
              <w:top w:val="single" w:color="auto" w:sz="4" w:space="0"/>
              <w:left w:val="single" w:color="auto" w:sz="4" w:space="0"/>
              <w:bottom w:val="single" w:color="auto" w:sz="4" w:space="0"/>
              <w:right w:val="single" w:color="auto" w:sz="4" w:space="0"/>
            </w:tcBorders>
            <w:shd w:val="clear" w:color="auto" w:fill="auto"/>
          </w:tcPr>
          <w:p w14:paraId="6CCC69B9">
            <w:pPr>
              <w:jc w:val="center"/>
              <w:rPr>
                <w:rFonts w:hint="default" w:ascii="Times New Roman" w:hAnsi="Times New Roman"/>
                <w:b/>
                <w:bCs/>
                <w:sz w:val="20"/>
                <w:szCs w:val="20"/>
                <w:lang w:val="pt-BR"/>
              </w:rPr>
            </w:pPr>
            <w:r>
              <w:rPr>
                <w:rFonts w:ascii="Times New Roman" w:hAnsi="Times New Roman"/>
                <w:b/>
                <w:bCs/>
                <w:sz w:val="20"/>
                <w:szCs w:val="20"/>
              </w:rPr>
              <w:t>VALOR UNIT</w:t>
            </w:r>
            <w:r>
              <w:rPr>
                <w:rFonts w:hint="default" w:ascii="Times New Roman" w:hAnsi="Times New Roman"/>
                <w:b/>
                <w:bCs/>
                <w:sz w:val="20"/>
                <w:szCs w:val="20"/>
                <w:lang w:val="pt-BR"/>
              </w:rPr>
              <w:t>.</w:t>
            </w:r>
          </w:p>
        </w:tc>
        <w:tc>
          <w:tcPr>
            <w:tcW w:w="1186" w:type="dxa"/>
            <w:tcBorders>
              <w:top w:val="single" w:color="auto" w:sz="4" w:space="0"/>
              <w:left w:val="single" w:color="auto" w:sz="4" w:space="0"/>
              <w:bottom w:val="single" w:color="auto" w:sz="4" w:space="0"/>
              <w:right w:val="single" w:color="auto" w:sz="4" w:space="0"/>
            </w:tcBorders>
            <w:shd w:val="clear" w:color="auto" w:fill="auto"/>
          </w:tcPr>
          <w:p w14:paraId="22BF17CE">
            <w:pPr>
              <w:jc w:val="center"/>
              <w:rPr>
                <w:rFonts w:ascii="Times New Roman" w:hAnsi="Times New Roman"/>
                <w:b/>
                <w:bCs/>
                <w:sz w:val="20"/>
                <w:szCs w:val="20"/>
              </w:rPr>
            </w:pPr>
            <w:r>
              <w:rPr>
                <w:rFonts w:ascii="Times New Roman" w:hAnsi="Times New Roman"/>
                <w:b/>
                <w:bCs/>
                <w:sz w:val="20"/>
                <w:szCs w:val="20"/>
              </w:rPr>
              <w:t>VALOR TOTAL</w:t>
            </w:r>
          </w:p>
        </w:tc>
        <w:tc>
          <w:tcPr>
            <w:tcW w:w="1120" w:type="dxa"/>
            <w:tcBorders>
              <w:top w:val="single" w:color="auto" w:sz="4" w:space="0"/>
              <w:left w:val="single" w:color="auto" w:sz="4" w:space="0"/>
              <w:bottom w:val="single" w:color="auto" w:sz="4" w:space="0"/>
              <w:right w:val="single" w:color="auto" w:sz="4" w:space="0"/>
            </w:tcBorders>
          </w:tcPr>
          <w:p w14:paraId="7BDD0743">
            <w:pPr>
              <w:jc w:val="center"/>
              <w:rPr>
                <w:rFonts w:ascii="Times New Roman" w:hAnsi="Times New Roman"/>
                <w:b/>
                <w:bCs/>
                <w:sz w:val="20"/>
                <w:szCs w:val="20"/>
              </w:rPr>
            </w:pPr>
            <w:r>
              <w:rPr>
                <w:rFonts w:ascii="Times New Roman" w:hAnsi="Times New Roman"/>
                <w:b/>
                <w:bCs/>
                <w:sz w:val="20"/>
                <w:szCs w:val="20"/>
              </w:rPr>
              <w:t>CNAE</w:t>
            </w:r>
          </w:p>
        </w:tc>
      </w:tr>
      <w:tr w14:paraId="40F23D60">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0550D29F">
            <w:pPr>
              <w:jc w:val="center"/>
              <w:rPr>
                <w:rFonts w:ascii="Times New Roman" w:hAnsi="Times New Roman"/>
                <w:b/>
                <w:sz w:val="20"/>
                <w:szCs w:val="20"/>
              </w:rPr>
            </w:pPr>
            <w:r>
              <w:rPr>
                <w:rFonts w:ascii="Times New Roman" w:hAnsi="Times New Roman"/>
                <w:b/>
                <w:sz w:val="20"/>
                <w:szCs w:val="20"/>
              </w:rPr>
              <w:t>1</w:t>
            </w:r>
          </w:p>
        </w:tc>
        <w:tc>
          <w:tcPr>
            <w:tcW w:w="1160" w:type="dxa"/>
            <w:tcBorders>
              <w:top w:val="single" w:color="auto" w:sz="4" w:space="0"/>
              <w:left w:val="single" w:color="auto" w:sz="4" w:space="0"/>
              <w:bottom w:val="single" w:color="auto" w:sz="4" w:space="0"/>
              <w:right w:val="single" w:color="auto" w:sz="4" w:space="0"/>
            </w:tcBorders>
          </w:tcPr>
          <w:p w14:paraId="3A974C14">
            <w:pPr>
              <w:autoSpaceDE w:val="0"/>
              <w:autoSpaceDN w:val="0"/>
              <w:adjustRightInd w:val="0"/>
              <w:jc w:val="center"/>
              <w:rPr>
                <w:rFonts w:hint="default" w:ascii="Times New Roman" w:hAnsi="Times New Roman" w:cs="Times New Roman"/>
                <w:bCs/>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658.001.045</w:t>
            </w:r>
          </w:p>
        </w:tc>
        <w:tc>
          <w:tcPr>
            <w:tcW w:w="4104" w:type="dxa"/>
            <w:tcBorders>
              <w:top w:val="single" w:color="auto" w:sz="4" w:space="0"/>
              <w:left w:val="single" w:color="auto" w:sz="4" w:space="0"/>
              <w:bottom w:val="single" w:color="auto" w:sz="4" w:space="0"/>
              <w:right w:val="single" w:color="auto" w:sz="4" w:space="0"/>
            </w:tcBorders>
            <w:shd w:val="clear" w:color="auto" w:fill="auto"/>
          </w:tcPr>
          <w:p w14:paraId="0B4976B4">
            <w:pPr>
              <w:autoSpaceDE w:val="0"/>
              <w:autoSpaceDN w:val="0"/>
              <w:adjustRightInd w:val="0"/>
              <w:jc w:val="both"/>
              <w:rPr>
                <w:rFonts w:hint="default" w:ascii="Times New Roman" w:hAnsi="Times New Roman" w:eastAsia="SimSun" w:cs="Times New Roman"/>
                <w:sz w:val="20"/>
                <w:szCs w:val="20"/>
                <w:lang w:val="pt-BR"/>
              </w:rPr>
            </w:pPr>
            <w:r>
              <w:rPr>
                <w:rFonts w:hint="default" w:ascii="Times New Roman" w:hAnsi="Times New Roman" w:eastAsia="SimSun" w:cs="Times New Roman"/>
                <w:sz w:val="20"/>
                <w:szCs w:val="20"/>
              </w:rPr>
              <w:t xml:space="preserve">AUTO DE </w:t>
            </w:r>
            <w:r>
              <w:rPr>
                <w:rFonts w:hint="default" w:ascii="Times New Roman" w:hAnsi="Times New Roman" w:eastAsia="SimSun" w:cs="Times New Roman"/>
                <w:sz w:val="20"/>
                <w:szCs w:val="20"/>
                <w:lang w:val="pt-BR"/>
              </w:rPr>
              <w:t>IMPOSIÇÃO</w:t>
            </w:r>
            <w:r>
              <w:rPr>
                <w:rFonts w:hint="default" w:ascii="Times New Roman" w:hAnsi="Times New Roman" w:eastAsia="SimSun" w:cs="Times New Roman"/>
                <w:sz w:val="20"/>
                <w:szCs w:val="20"/>
              </w:rPr>
              <w:t xml:space="preserve"> DE PENALIDADE (VISA) FORMATO L 210 X A 297 MM, PAPEL SULFITE 75G, FRENTE E VERSO COM ESCRITA NA COR PRETO E BRANCO EM 4 VIAS CARBONADAS, SENDO: A 1ª VIA NA COR BRANCA, 2ª VIA NA COR VERDE, 3ª VIA NA COR AMARELO, 4ª VIA NA COR AZUL, 5ª VIA NA COR ROSA, ACABAMENTO COLA NA PARTE SUPERIOR, BLOCOS DE 100 FOLHAS</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64BEDBA9">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BL</w:t>
            </w:r>
          </w:p>
        </w:tc>
        <w:tc>
          <w:tcPr>
            <w:tcW w:w="477" w:type="dxa"/>
            <w:tcBorders>
              <w:top w:val="single" w:color="auto" w:sz="4" w:space="0"/>
              <w:left w:val="single" w:color="auto" w:sz="4" w:space="0"/>
              <w:bottom w:val="single" w:color="auto" w:sz="4" w:space="0"/>
              <w:right w:val="single" w:color="auto" w:sz="4" w:space="0"/>
            </w:tcBorders>
            <w:shd w:val="clear" w:color="auto" w:fill="auto"/>
          </w:tcPr>
          <w:p w14:paraId="3489D39B">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color w:val="000000" w:themeColor="text1"/>
                <w:sz w:val="20"/>
                <w:szCs w:val="20"/>
                <w:lang w:val="pt-BR"/>
                <w14:textFill>
                  <w14:solidFill>
                    <w14:schemeClr w14:val="tx1"/>
                  </w14:solidFill>
                </w14:textFill>
              </w:rPr>
              <w:t>10</w:t>
            </w:r>
          </w:p>
        </w:tc>
        <w:tc>
          <w:tcPr>
            <w:tcW w:w="1023" w:type="dxa"/>
            <w:tcBorders>
              <w:top w:val="single" w:color="auto" w:sz="4" w:space="0"/>
              <w:left w:val="single" w:color="auto" w:sz="4" w:space="0"/>
              <w:bottom w:val="single" w:color="auto" w:sz="4" w:space="0"/>
              <w:right w:val="single" w:color="auto" w:sz="4" w:space="0"/>
            </w:tcBorders>
            <w:shd w:val="clear" w:color="auto" w:fill="auto"/>
          </w:tcPr>
          <w:p w14:paraId="0A6BC925">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R$ 170,00</w:t>
            </w:r>
          </w:p>
        </w:tc>
        <w:tc>
          <w:tcPr>
            <w:tcW w:w="1186" w:type="dxa"/>
            <w:tcBorders>
              <w:top w:val="single" w:color="auto" w:sz="4" w:space="0"/>
              <w:left w:val="single" w:color="auto" w:sz="4" w:space="0"/>
              <w:bottom w:val="single" w:color="auto" w:sz="4" w:space="0"/>
              <w:right w:val="single" w:color="auto" w:sz="4" w:space="0"/>
            </w:tcBorders>
            <w:shd w:val="clear" w:color="auto" w:fill="auto"/>
          </w:tcPr>
          <w:p w14:paraId="1BC338DB">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 xml:space="preserve">R$ 1.700,00 </w:t>
            </w:r>
          </w:p>
        </w:tc>
        <w:tc>
          <w:tcPr>
            <w:tcW w:w="1120" w:type="dxa"/>
            <w:vMerge w:val="restart"/>
            <w:tcBorders>
              <w:top w:val="single" w:color="auto" w:sz="4" w:space="0"/>
              <w:left w:val="single" w:color="auto" w:sz="4" w:space="0"/>
              <w:right w:val="single" w:color="auto" w:sz="4" w:space="0"/>
            </w:tcBorders>
          </w:tcPr>
          <w:p w14:paraId="3DBC3D7A">
            <w:pPr>
              <w:jc w:val="both"/>
              <w:rPr>
                <w:rFonts w:ascii="Arial" w:hAnsi="Arial" w:eastAsia="SimSun" w:cs="Arial"/>
                <w:b/>
                <w:bCs/>
                <w:i w:val="0"/>
                <w:iCs w:val="0"/>
                <w:caps w:val="0"/>
                <w:color w:val="000000"/>
                <w:spacing w:val="0"/>
                <w:sz w:val="16"/>
                <w:szCs w:val="16"/>
                <w:shd w:val="clear" w:fill="F7F7F7"/>
              </w:rPr>
            </w:pPr>
            <w:r>
              <w:rPr>
                <w:rFonts w:ascii="Arial" w:hAnsi="Arial" w:eastAsia="SimSun" w:cs="Arial"/>
                <w:b/>
                <w:bCs/>
                <w:i w:val="0"/>
                <w:iCs w:val="0"/>
                <w:caps w:val="0"/>
                <w:color w:val="000000"/>
                <w:spacing w:val="0"/>
                <w:sz w:val="16"/>
                <w:szCs w:val="16"/>
                <w:shd w:val="clear" w:fill="F7F7F7"/>
              </w:rPr>
              <w:t>1813-0/99</w:t>
            </w:r>
          </w:p>
          <w:p w14:paraId="0A1C42D5">
            <w:pPr>
              <w:jc w:val="both"/>
              <w:rPr>
                <w:rFonts w:ascii="Arial" w:hAnsi="Arial" w:eastAsia="SimSun" w:cs="Arial"/>
                <w:b/>
                <w:bCs/>
                <w:i w:val="0"/>
                <w:iCs w:val="0"/>
                <w:caps w:val="0"/>
                <w:color w:val="000000"/>
                <w:spacing w:val="0"/>
                <w:sz w:val="16"/>
                <w:szCs w:val="16"/>
                <w:shd w:val="clear" w:fill="F7F7F7"/>
              </w:rPr>
            </w:pPr>
            <w:r>
              <w:rPr>
                <w:rFonts w:ascii="Arial" w:hAnsi="Arial" w:eastAsia="SimSun" w:cs="Arial"/>
                <w:b/>
                <w:bCs/>
                <w:i w:val="0"/>
                <w:iCs w:val="0"/>
                <w:caps w:val="0"/>
                <w:color w:val="000000"/>
                <w:spacing w:val="0"/>
                <w:sz w:val="16"/>
                <w:szCs w:val="16"/>
                <w:shd w:val="clear" w:fill="F7F7F7"/>
              </w:rPr>
              <w:t>Impressão de material para outros usos</w:t>
            </w:r>
          </w:p>
          <w:p w14:paraId="1A5AB817">
            <w:pPr>
              <w:jc w:val="both"/>
              <w:rPr>
                <w:rFonts w:ascii="Arial" w:hAnsi="Arial" w:eastAsia="SimSun" w:cs="Arial"/>
                <w:b/>
                <w:bCs/>
                <w:i w:val="0"/>
                <w:iCs w:val="0"/>
                <w:caps w:val="0"/>
                <w:color w:val="000000"/>
                <w:spacing w:val="0"/>
                <w:sz w:val="16"/>
                <w:szCs w:val="16"/>
                <w:shd w:val="clear" w:fill="F7F7F7"/>
              </w:rPr>
            </w:pPr>
          </w:p>
          <w:p w14:paraId="08069B42">
            <w:pPr>
              <w:jc w:val="both"/>
              <w:rPr>
                <w:rFonts w:ascii="Arial" w:hAnsi="Arial" w:eastAsia="SimSun" w:cs="Arial"/>
                <w:b/>
                <w:bCs/>
                <w:i w:val="0"/>
                <w:iCs w:val="0"/>
                <w:caps w:val="0"/>
                <w:color w:val="000000"/>
                <w:spacing w:val="0"/>
                <w:sz w:val="16"/>
                <w:szCs w:val="16"/>
                <w:shd w:val="clear" w:fill="F7F7F7"/>
              </w:rPr>
            </w:pPr>
            <w:r>
              <w:rPr>
                <w:rFonts w:ascii="Arial" w:hAnsi="Arial" w:eastAsia="SimSun" w:cs="Arial"/>
                <w:b/>
                <w:bCs/>
                <w:i w:val="0"/>
                <w:iCs w:val="0"/>
                <w:caps w:val="0"/>
                <w:color w:val="000000"/>
                <w:spacing w:val="0"/>
                <w:sz w:val="16"/>
                <w:szCs w:val="16"/>
                <w:shd w:val="clear" w:fill="F7F7F7"/>
              </w:rPr>
              <w:t>1813-0/01</w:t>
            </w:r>
          </w:p>
          <w:p w14:paraId="23514782">
            <w:pPr>
              <w:jc w:val="both"/>
              <w:rPr>
                <w:rFonts w:hint="default" w:ascii="Arial" w:hAnsi="Arial" w:eastAsia="SimSun" w:cs="Arial"/>
                <w:b/>
                <w:bCs/>
                <w:i w:val="0"/>
                <w:iCs w:val="0"/>
                <w:caps w:val="0"/>
                <w:color w:val="000000"/>
                <w:spacing w:val="0"/>
                <w:sz w:val="18"/>
                <w:szCs w:val="18"/>
                <w:shd w:val="clear" w:fill="F7F7F7"/>
                <w:lang w:val="pt-BR"/>
              </w:rPr>
            </w:pPr>
            <w:r>
              <w:rPr>
                <w:rFonts w:ascii="Arial" w:hAnsi="Arial" w:eastAsia="SimSun" w:cs="Arial"/>
                <w:b/>
                <w:bCs/>
                <w:i w:val="0"/>
                <w:iCs w:val="0"/>
                <w:caps w:val="0"/>
                <w:color w:val="000000"/>
                <w:spacing w:val="0"/>
                <w:sz w:val="16"/>
                <w:szCs w:val="16"/>
                <w:shd w:val="clear" w:fill="F7F7F7"/>
              </w:rPr>
              <w:t>Impressão de material para uso publicitário</w:t>
            </w:r>
          </w:p>
        </w:tc>
      </w:tr>
      <w:tr w14:paraId="047CD36B">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012D8A6B">
            <w:pPr>
              <w:jc w:val="center"/>
              <w:rPr>
                <w:rFonts w:hint="default" w:ascii="Times New Roman" w:hAnsi="Times New Roman"/>
                <w:b/>
                <w:sz w:val="20"/>
                <w:szCs w:val="20"/>
                <w:lang w:val="pt-BR"/>
              </w:rPr>
            </w:pPr>
            <w:r>
              <w:rPr>
                <w:rFonts w:hint="default" w:ascii="Times New Roman" w:hAnsi="Times New Roman"/>
                <w:b/>
                <w:sz w:val="20"/>
                <w:szCs w:val="20"/>
                <w:lang w:val="pt-BR"/>
              </w:rPr>
              <w:t>2</w:t>
            </w:r>
          </w:p>
        </w:tc>
        <w:tc>
          <w:tcPr>
            <w:tcW w:w="1160" w:type="dxa"/>
            <w:tcBorders>
              <w:top w:val="single" w:color="auto" w:sz="4" w:space="0"/>
              <w:left w:val="single" w:color="auto" w:sz="4" w:space="0"/>
              <w:bottom w:val="single" w:color="auto" w:sz="4" w:space="0"/>
              <w:right w:val="single" w:color="auto" w:sz="4" w:space="0"/>
            </w:tcBorders>
          </w:tcPr>
          <w:p w14:paraId="0795C198">
            <w:pPr>
              <w:autoSpaceDE w:val="0"/>
              <w:autoSpaceDN w:val="0"/>
              <w:adjustRightInd w:val="0"/>
              <w:jc w:val="center"/>
              <w:rPr>
                <w:rFonts w:hint="default" w:ascii="Times New Roman" w:hAnsi="Times New Roman" w:eastAsia="SimSun" w:cs="Times New Roman"/>
                <w:sz w:val="20"/>
                <w:szCs w:val="20"/>
              </w:rPr>
            </w:pPr>
            <w:r>
              <w:rPr>
                <w:rFonts w:hint="default" w:ascii="Times New Roman" w:hAnsi="Times New Roman" w:eastAsia="SimSun" w:cs="Times New Roman"/>
                <w:sz w:val="20"/>
                <w:szCs w:val="20"/>
              </w:rPr>
              <w:t>658.001.126</w:t>
            </w:r>
          </w:p>
        </w:tc>
        <w:tc>
          <w:tcPr>
            <w:tcW w:w="4104" w:type="dxa"/>
            <w:tcBorders>
              <w:top w:val="single" w:color="auto" w:sz="4" w:space="0"/>
              <w:left w:val="single" w:color="auto" w:sz="4" w:space="0"/>
              <w:bottom w:val="single" w:color="auto" w:sz="4" w:space="0"/>
              <w:right w:val="single" w:color="auto" w:sz="4" w:space="0"/>
            </w:tcBorders>
            <w:shd w:val="clear" w:color="auto" w:fill="auto"/>
          </w:tcPr>
          <w:p w14:paraId="6112B6B4">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eastAsia="SimSun" w:cs="Times New Roman"/>
                <w:sz w:val="20"/>
                <w:szCs w:val="20"/>
              </w:rPr>
              <w:t xml:space="preserve">AUTO DE </w:t>
            </w:r>
            <w:r>
              <w:rPr>
                <w:rFonts w:hint="default" w:ascii="Times New Roman" w:hAnsi="Times New Roman" w:eastAsia="SimSun" w:cs="Times New Roman"/>
                <w:sz w:val="20"/>
                <w:szCs w:val="20"/>
                <w:lang w:val="pt-BR"/>
              </w:rPr>
              <w:t>INFRAÇÃO</w:t>
            </w:r>
            <w:r>
              <w:rPr>
                <w:rFonts w:hint="default" w:ascii="Times New Roman" w:hAnsi="Times New Roman" w:eastAsia="SimSun" w:cs="Times New Roman"/>
                <w:sz w:val="20"/>
                <w:szCs w:val="20"/>
              </w:rPr>
              <w:t xml:space="preserve"> CENTRO DE SAÚDE FORMATO L 210 X A 297MM OU EQUIVALENTE, PAPEL SULFITE A4, FRENTE E VERSO, COLORIDO, EM 03 VIAS, ACABAMENTO COLA NA PARTE SUPERIOR, BLOCO COM 100 FLS.</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5B36FA03">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BL</w:t>
            </w:r>
          </w:p>
        </w:tc>
        <w:tc>
          <w:tcPr>
            <w:tcW w:w="477" w:type="dxa"/>
            <w:tcBorders>
              <w:top w:val="single" w:color="auto" w:sz="4" w:space="0"/>
              <w:left w:val="single" w:color="auto" w:sz="4" w:space="0"/>
              <w:bottom w:val="single" w:color="auto" w:sz="4" w:space="0"/>
              <w:right w:val="single" w:color="auto" w:sz="4" w:space="0"/>
            </w:tcBorders>
            <w:shd w:val="clear" w:color="auto" w:fill="auto"/>
          </w:tcPr>
          <w:p w14:paraId="50FAFE5C">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10</w:t>
            </w:r>
          </w:p>
        </w:tc>
        <w:tc>
          <w:tcPr>
            <w:tcW w:w="1023" w:type="dxa"/>
            <w:tcBorders>
              <w:top w:val="single" w:color="auto" w:sz="4" w:space="0"/>
              <w:left w:val="single" w:color="auto" w:sz="4" w:space="0"/>
              <w:bottom w:val="single" w:color="auto" w:sz="4" w:space="0"/>
              <w:right w:val="single" w:color="auto" w:sz="4" w:space="0"/>
            </w:tcBorders>
            <w:shd w:val="clear" w:color="auto" w:fill="auto"/>
          </w:tcPr>
          <w:p w14:paraId="290E2562">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R$ 75,00</w:t>
            </w:r>
          </w:p>
        </w:tc>
        <w:tc>
          <w:tcPr>
            <w:tcW w:w="1186" w:type="dxa"/>
            <w:tcBorders>
              <w:top w:val="single" w:color="auto" w:sz="4" w:space="0"/>
              <w:left w:val="single" w:color="auto" w:sz="4" w:space="0"/>
              <w:bottom w:val="single" w:color="auto" w:sz="4" w:space="0"/>
              <w:right w:val="single" w:color="auto" w:sz="4" w:space="0"/>
            </w:tcBorders>
            <w:shd w:val="clear" w:color="auto" w:fill="auto"/>
          </w:tcPr>
          <w:p w14:paraId="6570C64C">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R$ 750,00</w:t>
            </w:r>
          </w:p>
        </w:tc>
        <w:tc>
          <w:tcPr>
            <w:tcW w:w="1120" w:type="dxa"/>
            <w:vMerge w:val="continue"/>
            <w:tcBorders>
              <w:left w:val="single" w:color="auto" w:sz="4" w:space="0"/>
              <w:right w:val="single" w:color="auto" w:sz="4" w:space="0"/>
            </w:tcBorders>
          </w:tcPr>
          <w:p w14:paraId="31D0C97C">
            <w:pPr>
              <w:jc w:val="both"/>
              <w:rPr>
                <w:rFonts w:ascii="Arial" w:hAnsi="Arial" w:eastAsia="SimSun" w:cs="Arial"/>
                <w:b/>
                <w:bCs/>
                <w:i w:val="0"/>
                <w:iCs w:val="0"/>
                <w:caps w:val="0"/>
                <w:color w:val="000000"/>
                <w:spacing w:val="0"/>
                <w:sz w:val="16"/>
                <w:szCs w:val="16"/>
                <w:shd w:val="clear" w:fill="F7F7F7"/>
              </w:rPr>
            </w:pPr>
          </w:p>
        </w:tc>
      </w:tr>
      <w:tr w14:paraId="77C01EA5">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69EAA970">
            <w:pPr>
              <w:jc w:val="center"/>
              <w:rPr>
                <w:rFonts w:hint="default" w:ascii="Times New Roman" w:hAnsi="Times New Roman"/>
                <w:b/>
                <w:sz w:val="20"/>
                <w:szCs w:val="20"/>
                <w:lang w:val="pt-BR"/>
              </w:rPr>
            </w:pPr>
            <w:r>
              <w:rPr>
                <w:rFonts w:hint="default" w:ascii="Times New Roman" w:hAnsi="Times New Roman"/>
                <w:b/>
                <w:sz w:val="20"/>
                <w:szCs w:val="20"/>
                <w:lang w:val="pt-BR"/>
              </w:rPr>
              <w:t>3</w:t>
            </w:r>
          </w:p>
        </w:tc>
        <w:tc>
          <w:tcPr>
            <w:tcW w:w="1160" w:type="dxa"/>
            <w:tcBorders>
              <w:top w:val="single" w:color="auto" w:sz="4" w:space="0"/>
              <w:left w:val="single" w:color="auto" w:sz="4" w:space="0"/>
              <w:bottom w:val="single" w:color="auto" w:sz="4" w:space="0"/>
              <w:right w:val="single" w:color="auto" w:sz="4" w:space="0"/>
            </w:tcBorders>
          </w:tcPr>
          <w:p w14:paraId="6AD6197E">
            <w:pPr>
              <w:autoSpaceDE w:val="0"/>
              <w:autoSpaceDN w:val="0"/>
              <w:adjustRightInd w:val="0"/>
              <w:jc w:val="center"/>
              <w:rPr>
                <w:rFonts w:hint="default" w:ascii="Times New Roman" w:hAnsi="Times New Roman" w:eastAsia="SimSun" w:cs="Times New Roman"/>
                <w:sz w:val="20"/>
                <w:szCs w:val="20"/>
              </w:rPr>
            </w:pPr>
            <w:r>
              <w:rPr>
                <w:rFonts w:hint="default" w:ascii="Times New Roman" w:hAnsi="Times New Roman" w:eastAsia="SimSun" w:cs="Times New Roman"/>
                <w:sz w:val="20"/>
                <w:szCs w:val="20"/>
              </w:rPr>
              <w:t>658.001.141</w:t>
            </w:r>
          </w:p>
        </w:tc>
        <w:tc>
          <w:tcPr>
            <w:tcW w:w="4104" w:type="dxa"/>
            <w:tcBorders>
              <w:top w:val="single" w:color="auto" w:sz="4" w:space="0"/>
              <w:left w:val="single" w:color="auto" w:sz="4" w:space="0"/>
              <w:bottom w:val="single" w:color="auto" w:sz="4" w:space="0"/>
              <w:right w:val="single" w:color="auto" w:sz="4" w:space="0"/>
            </w:tcBorders>
            <w:shd w:val="clear" w:color="auto" w:fill="auto"/>
          </w:tcPr>
          <w:p w14:paraId="49F75ACA">
            <w:pPr>
              <w:autoSpaceDE w:val="0"/>
              <w:autoSpaceDN w:val="0"/>
              <w:adjustRightInd w:val="0"/>
              <w:jc w:val="both"/>
              <w:rPr>
                <w:rFonts w:hint="default" w:ascii="Times New Roman" w:hAnsi="Times New Roman" w:eastAsia="SimSun"/>
                <w:sz w:val="20"/>
                <w:szCs w:val="20"/>
              </w:rPr>
            </w:pPr>
            <w:r>
              <w:rPr>
                <w:rFonts w:hint="default" w:ascii="Times New Roman" w:hAnsi="Times New Roman" w:eastAsia="SimSun" w:cs="Times New Roman"/>
                <w:sz w:val="20"/>
                <w:szCs w:val="20"/>
              </w:rPr>
              <w:t>CODIGO SANITARIO DO ESTADO DE SAO</w:t>
            </w:r>
            <w:r>
              <w:rPr>
                <w:rFonts w:hint="default" w:ascii="Times New Roman" w:hAnsi="Times New Roman" w:eastAsia="SimSun" w:cs="Times New Roman"/>
                <w:sz w:val="20"/>
                <w:szCs w:val="20"/>
                <w:lang w:val="pt-BR"/>
              </w:rPr>
              <w:t xml:space="preserve"> </w:t>
            </w:r>
            <w:r>
              <w:rPr>
                <w:rFonts w:hint="default" w:ascii="Times New Roman" w:hAnsi="Times New Roman" w:eastAsia="SimSun" w:cs="Times New Roman"/>
                <w:sz w:val="20"/>
                <w:szCs w:val="20"/>
              </w:rPr>
              <w:t xml:space="preserve">PAULO - 11ED/19 </w:t>
            </w:r>
            <w:r>
              <w:rPr>
                <w:rFonts w:hint="default" w:ascii="Times New Roman" w:hAnsi="Times New Roman" w:eastAsia="SimSun"/>
                <w:sz w:val="20"/>
                <w:szCs w:val="20"/>
              </w:rPr>
              <w:t>Livro Fisico; Editora: Edipro; Idioma: Português; Encadernação: Brochura; ISBN:9788552100683; Dimensão: 16 x 23; 608 páginas; Frente e verso; Peso: 740 g.</w:t>
            </w:r>
          </w:p>
          <w:p w14:paraId="7D6CC276">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eastAsia="SimSun"/>
                <w:sz w:val="20"/>
                <w:szCs w:val="20"/>
              </w:rPr>
              <w:t>Link de acesso: https://www.estantevirtual.com.br/livro/codigo-sanitario-do-estado-de-sao-paulo-03F-2705-000-BK?campaign=ev&amp;gRefinements=CATEGORY%3ALivros%7CMERCHANT%3AEstante%20Virtual</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38BD32C3">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UN</w:t>
            </w:r>
          </w:p>
        </w:tc>
        <w:tc>
          <w:tcPr>
            <w:tcW w:w="477" w:type="dxa"/>
            <w:tcBorders>
              <w:top w:val="single" w:color="auto" w:sz="4" w:space="0"/>
              <w:left w:val="single" w:color="auto" w:sz="4" w:space="0"/>
              <w:bottom w:val="single" w:color="auto" w:sz="4" w:space="0"/>
              <w:right w:val="single" w:color="auto" w:sz="4" w:space="0"/>
            </w:tcBorders>
            <w:shd w:val="clear" w:color="auto" w:fill="auto"/>
          </w:tcPr>
          <w:p w14:paraId="0AD1972F">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2</w:t>
            </w:r>
          </w:p>
        </w:tc>
        <w:tc>
          <w:tcPr>
            <w:tcW w:w="1023" w:type="dxa"/>
            <w:tcBorders>
              <w:top w:val="single" w:color="auto" w:sz="4" w:space="0"/>
              <w:left w:val="single" w:color="auto" w:sz="4" w:space="0"/>
              <w:bottom w:val="single" w:color="auto" w:sz="4" w:space="0"/>
              <w:right w:val="single" w:color="auto" w:sz="4" w:space="0"/>
            </w:tcBorders>
            <w:shd w:val="clear" w:color="auto" w:fill="auto"/>
          </w:tcPr>
          <w:p w14:paraId="5A62B998">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 xml:space="preserve">R$ 360,00 </w:t>
            </w:r>
          </w:p>
        </w:tc>
        <w:tc>
          <w:tcPr>
            <w:tcW w:w="1186" w:type="dxa"/>
            <w:tcBorders>
              <w:top w:val="single" w:color="auto" w:sz="4" w:space="0"/>
              <w:left w:val="single" w:color="auto" w:sz="4" w:space="0"/>
              <w:bottom w:val="single" w:color="auto" w:sz="4" w:space="0"/>
              <w:right w:val="single" w:color="auto" w:sz="4" w:space="0"/>
            </w:tcBorders>
            <w:shd w:val="clear" w:color="auto" w:fill="auto"/>
          </w:tcPr>
          <w:p w14:paraId="2753FC81">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R$ 720,00</w:t>
            </w:r>
          </w:p>
        </w:tc>
        <w:tc>
          <w:tcPr>
            <w:tcW w:w="1120" w:type="dxa"/>
            <w:vMerge w:val="continue"/>
            <w:tcBorders>
              <w:left w:val="single" w:color="auto" w:sz="4" w:space="0"/>
              <w:right w:val="single" w:color="auto" w:sz="4" w:space="0"/>
            </w:tcBorders>
          </w:tcPr>
          <w:p w14:paraId="2D11ED1C">
            <w:pPr>
              <w:jc w:val="both"/>
              <w:rPr>
                <w:rFonts w:ascii="Arial" w:hAnsi="Arial" w:eastAsia="SimSun" w:cs="Arial"/>
                <w:b/>
                <w:bCs/>
                <w:i w:val="0"/>
                <w:iCs w:val="0"/>
                <w:caps w:val="0"/>
                <w:color w:val="000000"/>
                <w:spacing w:val="0"/>
                <w:sz w:val="16"/>
                <w:szCs w:val="16"/>
                <w:shd w:val="clear" w:fill="F7F7F7"/>
              </w:rPr>
            </w:pPr>
          </w:p>
        </w:tc>
      </w:tr>
      <w:tr w14:paraId="29C89F00">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44367FFB">
            <w:pPr>
              <w:jc w:val="center"/>
              <w:rPr>
                <w:rFonts w:hint="default" w:ascii="Times New Roman" w:hAnsi="Times New Roman"/>
                <w:b/>
                <w:sz w:val="20"/>
                <w:szCs w:val="20"/>
                <w:lang w:val="pt-BR"/>
              </w:rPr>
            </w:pPr>
            <w:r>
              <w:rPr>
                <w:rFonts w:hint="default" w:ascii="Times New Roman" w:hAnsi="Times New Roman"/>
                <w:b/>
                <w:sz w:val="20"/>
                <w:szCs w:val="20"/>
                <w:lang w:val="pt-BR"/>
              </w:rPr>
              <w:t>4</w:t>
            </w:r>
          </w:p>
        </w:tc>
        <w:tc>
          <w:tcPr>
            <w:tcW w:w="1160" w:type="dxa"/>
            <w:tcBorders>
              <w:top w:val="single" w:color="auto" w:sz="4" w:space="0"/>
              <w:left w:val="single" w:color="auto" w:sz="4" w:space="0"/>
              <w:bottom w:val="single" w:color="auto" w:sz="4" w:space="0"/>
              <w:right w:val="single" w:color="auto" w:sz="4" w:space="0"/>
            </w:tcBorders>
          </w:tcPr>
          <w:p w14:paraId="16E0EA6F">
            <w:pPr>
              <w:autoSpaceDE w:val="0"/>
              <w:autoSpaceDN w:val="0"/>
              <w:adjustRightInd w:val="0"/>
              <w:jc w:val="center"/>
              <w:rPr>
                <w:rFonts w:hint="default" w:ascii="Times New Roman" w:hAnsi="Times New Roman" w:eastAsia="SimSun" w:cs="Times New Roman"/>
                <w:sz w:val="20"/>
                <w:szCs w:val="20"/>
              </w:rPr>
            </w:pPr>
            <w:r>
              <w:rPr>
                <w:rFonts w:hint="default" w:ascii="Times New Roman" w:hAnsi="Times New Roman" w:eastAsia="SimSun" w:cs="Times New Roman"/>
                <w:sz w:val="20"/>
                <w:szCs w:val="20"/>
              </w:rPr>
              <w:t>658.001.127</w:t>
            </w:r>
          </w:p>
        </w:tc>
        <w:tc>
          <w:tcPr>
            <w:tcW w:w="4104" w:type="dxa"/>
            <w:tcBorders>
              <w:top w:val="single" w:color="auto" w:sz="4" w:space="0"/>
              <w:left w:val="single" w:color="auto" w:sz="4" w:space="0"/>
              <w:bottom w:val="single" w:color="auto" w:sz="4" w:space="0"/>
              <w:right w:val="single" w:color="auto" w:sz="4" w:space="0"/>
            </w:tcBorders>
            <w:shd w:val="clear" w:color="auto" w:fill="auto"/>
          </w:tcPr>
          <w:p w14:paraId="629DBB6A">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eastAsia="SimSun" w:cs="Times New Roman"/>
                <w:sz w:val="20"/>
                <w:szCs w:val="20"/>
                <w:lang w:val="pt-BR"/>
              </w:rPr>
              <w:t>NOTIFICAÇÃO</w:t>
            </w:r>
            <w:r>
              <w:rPr>
                <w:rFonts w:hint="default" w:ascii="Times New Roman" w:hAnsi="Times New Roman" w:eastAsia="SimSun" w:cs="Times New Roman"/>
                <w:sz w:val="20"/>
                <w:szCs w:val="20"/>
              </w:rPr>
              <w:t xml:space="preserve"> PARA RECOLHIMENTO DE</w:t>
            </w:r>
            <w:r>
              <w:rPr>
                <w:rFonts w:hint="default" w:ascii="Times New Roman" w:hAnsi="Times New Roman" w:eastAsia="SimSun" w:cs="Times New Roman"/>
                <w:sz w:val="20"/>
                <w:szCs w:val="20"/>
                <w:lang w:val="pt-BR"/>
              </w:rPr>
              <w:t xml:space="preserve"> </w:t>
            </w:r>
            <w:r>
              <w:rPr>
                <w:rFonts w:hint="default" w:ascii="Times New Roman" w:hAnsi="Times New Roman" w:eastAsia="SimSun" w:cs="Times New Roman"/>
                <w:sz w:val="20"/>
                <w:szCs w:val="20"/>
              </w:rPr>
              <w:t>MULTA FORMATO L 210 X A 297MM OU EQUIVALENTE, PAPEL SU</w:t>
            </w:r>
            <w:r>
              <w:rPr>
                <w:rFonts w:hint="default" w:ascii="Times New Roman" w:hAnsi="Times New Roman" w:eastAsia="SimSun" w:cs="Times New Roman"/>
                <w:sz w:val="20"/>
                <w:szCs w:val="20"/>
                <w:lang w:val="pt-BR"/>
              </w:rPr>
              <w:t>L</w:t>
            </w:r>
            <w:r>
              <w:rPr>
                <w:rFonts w:hint="default" w:ascii="Times New Roman" w:hAnsi="Times New Roman" w:eastAsia="SimSun" w:cs="Times New Roman"/>
                <w:sz w:val="20"/>
                <w:szCs w:val="20"/>
              </w:rPr>
              <w:t>FITE A4, FRENTE, COLORIDO, EM 02 VIAS, ACABAMENTO COLA NA PARTE SUPERIOR, BLOCO COM 100 FLS.</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5D4DF3A8">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BL</w:t>
            </w:r>
          </w:p>
        </w:tc>
        <w:tc>
          <w:tcPr>
            <w:tcW w:w="477" w:type="dxa"/>
            <w:tcBorders>
              <w:top w:val="single" w:color="auto" w:sz="4" w:space="0"/>
              <w:left w:val="single" w:color="auto" w:sz="4" w:space="0"/>
              <w:bottom w:val="single" w:color="auto" w:sz="4" w:space="0"/>
              <w:right w:val="single" w:color="auto" w:sz="4" w:space="0"/>
            </w:tcBorders>
            <w:shd w:val="clear" w:color="auto" w:fill="auto"/>
          </w:tcPr>
          <w:p w14:paraId="156EC0BB">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eastAsia="SimSun" w:cs="Times New Roman"/>
                <w:sz w:val="20"/>
                <w:szCs w:val="20"/>
              </w:rPr>
              <w:t>10</w:t>
            </w:r>
          </w:p>
        </w:tc>
        <w:tc>
          <w:tcPr>
            <w:tcW w:w="1023" w:type="dxa"/>
            <w:tcBorders>
              <w:top w:val="single" w:color="auto" w:sz="4" w:space="0"/>
              <w:left w:val="single" w:color="auto" w:sz="4" w:space="0"/>
              <w:bottom w:val="single" w:color="auto" w:sz="4" w:space="0"/>
              <w:right w:val="single" w:color="auto" w:sz="4" w:space="0"/>
            </w:tcBorders>
            <w:shd w:val="clear" w:color="auto" w:fill="auto"/>
          </w:tcPr>
          <w:p w14:paraId="6D777BBE">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R$ 65,00</w:t>
            </w:r>
          </w:p>
        </w:tc>
        <w:tc>
          <w:tcPr>
            <w:tcW w:w="1186" w:type="dxa"/>
            <w:tcBorders>
              <w:top w:val="single" w:color="auto" w:sz="4" w:space="0"/>
              <w:left w:val="single" w:color="auto" w:sz="4" w:space="0"/>
              <w:bottom w:val="single" w:color="auto" w:sz="4" w:space="0"/>
              <w:right w:val="single" w:color="auto" w:sz="4" w:space="0"/>
            </w:tcBorders>
            <w:shd w:val="clear" w:color="auto" w:fill="auto"/>
          </w:tcPr>
          <w:p w14:paraId="23CC4092">
            <w:pPr>
              <w:jc w:val="center"/>
              <w:rPr>
                <w:rFonts w:hint="default" w:ascii="Times New Roman" w:hAnsi="Times New Roman"/>
                <w:color w:val="000000" w:themeColor="text1"/>
                <w:sz w:val="20"/>
                <w:szCs w:val="20"/>
                <w:lang w:val="pt-BR"/>
                <w14:textFill>
                  <w14:solidFill>
                    <w14:schemeClr w14:val="tx1"/>
                  </w14:solidFill>
                </w14:textFill>
              </w:rPr>
            </w:pPr>
            <w:r>
              <w:rPr>
                <w:rFonts w:hint="default" w:ascii="Times New Roman" w:hAnsi="Times New Roman"/>
                <w:color w:val="000000" w:themeColor="text1"/>
                <w:sz w:val="20"/>
                <w:szCs w:val="20"/>
                <w:lang w:val="pt-BR"/>
                <w14:textFill>
                  <w14:solidFill>
                    <w14:schemeClr w14:val="tx1"/>
                  </w14:solidFill>
                </w14:textFill>
              </w:rPr>
              <w:t>R$ 650,00</w:t>
            </w:r>
          </w:p>
        </w:tc>
        <w:tc>
          <w:tcPr>
            <w:tcW w:w="1120" w:type="dxa"/>
            <w:vMerge w:val="continue"/>
            <w:tcBorders>
              <w:left w:val="single" w:color="auto" w:sz="4" w:space="0"/>
              <w:bottom w:val="single" w:color="auto" w:sz="4" w:space="0"/>
              <w:right w:val="single" w:color="auto" w:sz="4" w:space="0"/>
            </w:tcBorders>
          </w:tcPr>
          <w:p w14:paraId="574AD56C">
            <w:pPr>
              <w:jc w:val="both"/>
              <w:rPr>
                <w:rFonts w:ascii="Arial" w:hAnsi="Arial" w:eastAsia="SimSun" w:cs="Arial"/>
                <w:b/>
                <w:bCs/>
                <w:i w:val="0"/>
                <w:iCs w:val="0"/>
                <w:caps w:val="0"/>
                <w:color w:val="000000"/>
                <w:spacing w:val="0"/>
                <w:sz w:val="16"/>
                <w:szCs w:val="16"/>
                <w:shd w:val="clear" w:fill="F7F7F7"/>
              </w:rPr>
            </w:pPr>
          </w:p>
        </w:tc>
      </w:tr>
    </w:tbl>
    <w:p w14:paraId="0889FBF1">
      <w:pPr>
        <w:jc w:val="both"/>
        <w:rPr>
          <w:bCs/>
          <w:i/>
          <w:sz w:val="24"/>
          <w:u w:val="single"/>
        </w:rPr>
      </w:pPr>
    </w:p>
    <w:p w14:paraId="3AE9178D">
      <w:pPr>
        <w:jc w:val="both"/>
        <w:rPr>
          <w:rFonts w:hint="default" w:ascii="Times New Roman" w:hAnsi="Times New Roman"/>
          <w:bCs/>
          <w:szCs w:val="28"/>
          <w:lang w:val="pt-BR"/>
        </w:rPr>
      </w:pPr>
      <w:r>
        <w:rPr>
          <w:rFonts w:ascii="Times New Roman" w:hAnsi="Times New Roman"/>
          <w:b/>
          <w:szCs w:val="28"/>
        </w:rPr>
        <w:t>1.2. Classificação do objeto</w:t>
      </w:r>
      <w:r>
        <w:rPr>
          <w:rFonts w:ascii="Times New Roman" w:hAnsi="Times New Roman"/>
          <w:bCs/>
          <w:szCs w:val="28"/>
        </w:rPr>
        <w:t>:</w:t>
      </w:r>
      <w:r>
        <w:rPr>
          <w:rFonts w:hint="default" w:ascii="Times New Roman" w:hAnsi="Times New Roman"/>
          <w:bCs/>
          <w:szCs w:val="28"/>
          <w:lang w:val="pt-BR"/>
        </w:rPr>
        <w:t xml:space="preserve"> </w:t>
      </w:r>
    </w:p>
    <w:p w14:paraId="3C7FF7C6">
      <w:pPr>
        <w:jc w:val="both"/>
        <w:rPr>
          <w:rFonts w:hint="default" w:ascii="Times New Roman" w:hAnsi="Times New Roman"/>
          <w:bCs/>
          <w:szCs w:val="28"/>
          <w:lang w:val="pt-BR"/>
        </w:rPr>
      </w:pPr>
      <w:r>
        <w:rPr>
          <w:rFonts w:hint="default" w:ascii="Times New Roman" w:hAnsi="Times New Roman"/>
          <w:bCs/>
          <w:szCs w:val="28"/>
          <w:lang w:val="pt-BR"/>
        </w:rPr>
        <w:t>Materiais confeccionados gráficos.</w:t>
      </w:r>
    </w:p>
    <w:p w14:paraId="6B43CB9C">
      <w:pPr>
        <w:jc w:val="both"/>
        <w:rPr>
          <w:rFonts w:hint="default" w:ascii="Times New Roman" w:hAnsi="Times New Roman"/>
          <w:bCs/>
          <w:szCs w:val="28"/>
          <w:lang w:val="pt-BR"/>
        </w:rPr>
      </w:pPr>
    </w:p>
    <w:p w14:paraId="4085D3F0">
      <w:pPr>
        <w:jc w:val="both"/>
        <w:rPr>
          <w:rFonts w:ascii="Times New Roman" w:hAnsi="Times New Roman"/>
          <w:szCs w:val="28"/>
        </w:rPr>
      </w:pPr>
      <w:r>
        <w:rPr>
          <w:rFonts w:ascii="Times New Roman" w:hAnsi="Times New Roman"/>
          <w:b/>
          <w:szCs w:val="28"/>
        </w:rPr>
        <w:t>1.3. Critério de Julgamento</w:t>
      </w:r>
      <w:r>
        <w:rPr>
          <w:rFonts w:ascii="Times New Roman" w:hAnsi="Times New Roman"/>
          <w:szCs w:val="28"/>
        </w:rPr>
        <w:t xml:space="preserve">: </w:t>
      </w:r>
    </w:p>
    <w:p w14:paraId="7EBD4C92">
      <w:pPr>
        <w:jc w:val="both"/>
        <w:rPr>
          <w:rFonts w:hint="default" w:ascii="Times New Roman" w:hAnsi="Times New Roman"/>
          <w:szCs w:val="28"/>
          <w:lang w:val="pt-BR"/>
        </w:rPr>
      </w:pPr>
      <w:r>
        <w:rPr>
          <w:rFonts w:hint="default" w:ascii="Times New Roman" w:hAnsi="Times New Roman"/>
          <w:szCs w:val="28"/>
          <w:lang w:val="pt-BR"/>
        </w:rPr>
        <w:t>Menor Preço Unitário.</w:t>
      </w:r>
    </w:p>
    <w:p w14:paraId="534A7C77">
      <w:pPr>
        <w:jc w:val="both"/>
        <w:rPr>
          <w:rFonts w:hint="default" w:ascii="Times New Roman" w:hAnsi="Times New Roman"/>
          <w:szCs w:val="28"/>
          <w:lang w:val="pt-BR"/>
        </w:rPr>
      </w:pPr>
    </w:p>
    <w:p w14:paraId="56F45DF0">
      <w:pPr>
        <w:jc w:val="both"/>
        <w:rPr>
          <w:rFonts w:ascii="Times New Roman" w:hAnsi="Times New Roman"/>
          <w:bCs/>
          <w:szCs w:val="28"/>
        </w:rPr>
      </w:pPr>
      <w:r>
        <w:rPr>
          <w:rFonts w:ascii="Times New Roman" w:hAnsi="Times New Roman"/>
          <w:b/>
          <w:szCs w:val="28"/>
        </w:rPr>
        <w:t>1.4. Justificativa para dispensa dos documentos solicitados</w:t>
      </w:r>
      <w:r>
        <w:rPr>
          <w:rFonts w:ascii="Times New Roman" w:hAnsi="Times New Roman"/>
          <w:bCs/>
          <w:szCs w:val="28"/>
        </w:rPr>
        <w:t xml:space="preserve">: </w:t>
      </w:r>
    </w:p>
    <w:p w14:paraId="08D1D87D">
      <w:pPr>
        <w:jc w:val="both"/>
        <w:rPr>
          <w:rFonts w:hint="default" w:ascii="Times New Roman" w:hAnsi="Times New Roman"/>
          <w:bCs/>
          <w:szCs w:val="28"/>
          <w:lang w:val="pt-BR"/>
        </w:rPr>
      </w:pPr>
      <w:r>
        <w:rPr>
          <w:rFonts w:hint="default" w:ascii="Times New Roman" w:hAnsi="Times New Roman"/>
          <w:bCs/>
          <w:szCs w:val="28"/>
          <w:lang w:val="pt-BR"/>
        </w:rPr>
        <w:t>É dispensado projeto Básico/Análise de Risco por se tratar de Aquisição de materiais gráficos.</w:t>
      </w:r>
    </w:p>
    <w:p w14:paraId="0A3837E6">
      <w:pPr>
        <w:jc w:val="both"/>
        <w:rPr>
          <w:rFonts w:ascii="Times New Roman" w:hAnsi="Times New Roman"/>
          <w:bCs/>
          <w:szCs w:val="28"/>
        </w:rPr>
      </w:pPr>
    </w:p>
    <w:p w14:paraId="3D76651A">
      <w:pPr>
        <w:jc w:val="both"/>
        <w:rPr>
          <w:rFonts w:ascii="Times New Roman" w:hAnsi="Times New Roman"/>
          <w:bCs/>
          <w:szCs w:val="28"/>
        </w:rPr>
      </w:pPr>
      <w:r>
        <w:rPr>
          <w:rFonts w:ascii="Times New Roman" w:hAnsi="Times New Roman"/>
          <w:b/>
          <w:szCs w:val="28"/>
        </w:rPr>
        <w:t>1.5. Valor total:</w:t>
      </w:r>
      <w:r>
        <w:rPr>
          <w:rFonts w:ascii="Times New Roman" w:hAnsi="Times New Roman"/>
          <w:bCs/>
          <w:szCs w:val="28"/>
        </w:rPr>
        <w:t xml:space="preserve"> </w:t>
      </w:r>
    </w:p>
    <w:p w14:paraId="681415D9">
      <w:pPr>
        <w:jc w:val="both"/>
        <w:rPr>
          <w:rFonts w:ascii="Times New Roman" w:hAnsi="Times New Roman"/>
          <w:bCs/>
          <w:szCs w:val="28"/>
        </w:rPr>
      </w:pPr>
      <w:r>
        <w:rPr>
          <w:rFonts w:ascii="Times New Roman" w:hAnsi="Times New Roman"/>
          <w:bCs/>
          <w:szCs w:val="28"/>
        </w:rPr>
        <w:t>O valor total para a execução do objeto descrito acima é de</w:t>
      </w:r>
      <w:r>
        <w:rPr>
          <w:rFonts w:hint="default" w:ascii="Times New Roman" w:hAnsi="Times New Roman"/>
          <w:bCs/>
          <w:szCs w:val="28"/>
          <w:lang w:val="pt-BR"/>
        </w:rPr>
        <w:t xml:space="preserve"> aproximadamente</w:t>
      </w:r>
      <w:r>
        <w:rPr>
          <w:rFonts w:ascii="Times New Roman" w:hAnsi="Times New Roman"/>
          <w:bCs/>
          <w:szCs w:val="28"/>
        </w:rPr>
        <w:t xml:space="preserve"> </w:t>
      </w:r>
      <w:r>
        <w:rPr>
          <w:rFonts w:ascii="Times New Roman" w:hAnsi="Times New Roman"/>
          <w:bCs/>
          <w:i w:val="0"/>
          <w:iCs/>
          <w:szCs w:val="28"/>
          <w:u w:val="none"/>
        </w:rPr>
        <w:t xml:space="preserve">R$ </w:t>
      </w:r>
      <w:r>
        <w:rPr>
          <w:rFonts w:hint="default" w:ascii="Times New Roman" w:hAnsi="Times New Roman"/>
          <w:bCs/>
          <w:i w:val="0"/>
          <w:iCs/>
          <w:szCs w:val="28"/>
          <w:u w:val="none"/>
          <w:lang w:val="pt-BR"/>
        </w:rPr>
        <w:t xml:space="preserve">3.820,00 (Três mil oitocentos e vinte reais) </w:t>
      </w:r>
      <w:r>
        <w:rPr>
          <w:rFonts w:ascii="Times New Roman" w:hAnsi="Times New Roman"/>
          <w:bCs/>
          <w:szCs w:val="28"/>
        </w:rPr>
        <w:t>considerando os valores obtidos na pesquisa de mercado</w:t>
      </w:r>
      <w:r>
        <w:rPr>
          <w:rFonts w:hint="default" w:ascii="Times New Roman" w:hAnsi="Times New Roman"/>
          <w:bCs/>
          <w:szCs w:val="28"/>
          <w:lang w:val="pt-BR"/>
        </w:rPr>
        <w:t xml:space="preserve"> local</w:t>
      </w:r>
      <w:r>
        <w:rPr>
          <w:rFonts w:ascii="Times New Roman" w:hAnsi="Times New Roman"/>
          <w:bCs/>
          <w:szCs w:val="28"/>
        </w:rPr>
        <w:t>.</w:t>
      </w:r>
    </w:p>
    <w:p w14:paraId="0E968317">
      <w:pPr>
        <w:jc w:val="both"/>
        <w:rPr>
          <w:rFonts w:hint="default" w:ascii="Times New Roman" w:hAnsi="Times New Roman"/>
          <w:bCs/>
          <w:szCs w:val="28"/>
          <w:lang w:val="pt-BR"/>
        </w:rPr>
      </w:pPr>
    </w:p>
    <w:p w14:paraId="2F4713ED">
      <w:pPr>
        <w:jc w:val="both"/>
        <w:rPr>
          <w:rFonts w:ascii="Times New Roman" w:hAnsi="Times New Roman"/>
          <w:bCs/>
          <w:szCs w:val="28"/>
        </w:rPr>
      </w:pPr>
      <w:r>
        <w:rPr>
          <w:rFonts w:hint="default" w:ascii="Times New Roman" w:hAnsi="Times New Roman"/>
          <w:bCs/>
          <w:szCs w:val="28"/>
          <w:lang w:val="pt-BR"/>
        </w:rPr>
        <w:t xml:space="preserve"> </w:t>
      </w:r>
      <w:r>
        <w:rPr>
          <w:rFonts w:ascii="Times New Roman" w:hAnsi="Times New Roman"/>
          <w:b/>
          <w:szCs w:val="28"/>
        </w:rPr>
        <w:t>1.6. Registro de Preços:</w:t>
      </w:r>
      <w:r>
        <w:rPr>
          <w:rFonts w:ascii="Times New Roman" w:hAnsi="Times New Roman"/>
          <w:bCs/>
          <w:szCs w:val="28"/>
        </w:rPr>
        <w:t xml:space="preserve"> </w:t>
      </w:r>
    </w:p>
    <w:p w14:paraId="4B54ED6C">
      <w:pPr>
        <w:jc w:val="both"/>
        <w:rPr>
          <w:rFonts w:ascii="Times New Roman" w:hAnsi="Times New Roman"/>
          <w:bCs/>
          <w:szCs w:val="28"/>
        </w:rPr>
      </w:pPr>
      <w:r>
        <w:rPr>
          <w:rFonts w:ascii="Times New Roman" w:hAnsi="Times New Roman"/>
          <w:bCs/>
          <w:szCs w:val="28"/>
        </w:rPr>
        <w:t xml:space="preserve">(  ) SIM    ( </w:t>
      </w:r>
      <w:r>
        <w:rPr>
          <w:rFonts w:hint="default" w:ascii="Times New Roman" w:hAnsi="Times New Roman"/>
          <w:bCs/>
          <w:szCs w:val="28"/>
          <w:lang w:val="pt-BR"/>
        </w:rPr>
        <w:t>x</w:t>
      </w:r>
      <w:r>
        <w:rPr>
          <w:rFonts w:ascii="Times New Roman" w:hAnsi="Times New Roman"/>
          <w:bCs/>
          <w:szCs w:val="28"/>
        </w:rPr>
        <w:t xml:space="preserve"> ) NÃO </w:t>
      </w:r>
    </w:p>
    <w:p w14:paraId="5B5AD65C">
      <w:pPr>
        <w:jc w:val="both"/>
        <w:rPr>
          <w:rFonts w:ascii="Times New Roman" w:hAnsi="Times New Roman"/>
          <w:bCs/>
          <w:szCs w:val="28"/>
        </w:rPr>
      </w:pPr>
    </w:p>
    <w:p w14:paraId="2C63EDD4">
      <w:pPr>
        <w:jc w:val="both"/>
        <w:rPr>
          <w:rFonts w:ascii="Times New Roman" w:hAnsi="Times New Roman"/>
          <w:b/>
          <w:bCs/>
          <w:szCs w:val="28"/>
        </w:rPr>
      </w:pPr>
      <w:r>
        <w:rPr>
          <w:rFonts w:ascii="Times New Roman" w:hAnsi="Times New Roman"/>
          <w:b/>
          <w:bCs/>
          <w:szCs w:val="28"/>
        </w:rPr>
        <w:t>2- Justificativa:</w:t>
      </w:r>
    </w:p>
    <w:p w14:paraId="3CBC7529">
      <w:pPr>
        <w:autoSpaceDE w:val="0"/>
        <w:autoSpaceDN w:val="0"/>
        <w:adjustRightInd w:val="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A Vigilância Sanitária tem papel fundamental na proteção da saúde pública, atuando na prevenção de riscos sanitários relacionados a bens</w:t>
      </w:r>
      <w:r>
        <w:rPr>
          <w:rFonts w:hint="default" w:ascii="Times New Roman" w:hAnsi="Times New Roman" w:eastAsia="SimSun" w:cs="Times New Roman"/>
          <w:sz w:val="28"/>
          <w:szCs w:val="28"/>
          <w:lang w:val="pt-BR"/>
        </w:rPr>
        <w:t xml:space="preserve"> </w:t>
      </w:r>
      <w:r>
        <w:rPr>
          <w:rFonts w:hint="default" w:ascii="Times New Roman" w:hAnsi="Times New Roman" w:eastAsia="SimSun" w:cs="Times New Roman"/>
          <w:sz w:val="28"/>
          <w:szCs w:val="28"/>
        </w:rPr>
        <w:t>de consumo, serviços de saúde, alimentação, saneamento, entre outros. Para que as atividades de campo sejam desenvolvidas com eficácia e segurança, é indispensável que a equipe esteja devidamente equipada com materiais adequados, conforme a natureza das atividades exercidas. A deficiência de materiais compromete a capacidade técnica e operacional da equipe, além de colocar em risco a segurança dos servidores. A disponibilização adequada de insumos e equipamentos é essencial para o cumprimento das normas sanitárias, atendimento às denúncias</w:t>
      </w:r>
      <w:r>
        <w:rPr>
          <w:rFonts w:hint="default" w:ascii="Times New Roman" w:hAnsi="Times New Roman" w:eastAsia="SimSun" w:cs="Times New Roman"/>
          <w:sz w:val="28"/>
          <w:szCs w:val="28"/>
          <w:lang w:val="pt-BR"/>
        </w:rPr>
        <w:t xml:space="preserve"> </w:t>
      </w:r>
      <w:r>
        <w:rPr>
          <w:rFonts w:hint="default" w:ascii="Times New Roman" w:hAnsi="Times New Roman" w:eastAsia="SimSun" w:cs="Times New Roman"/>
          <w:sz w:val="28"/>
          <w:szCs w:val="28"/>
        </w:rPr>
        <w:t>da população e execução de atividades planejadas</w:t>
      </w:r>
      <w:r>
        <w:rPr>
          <w:rFonts w:hint="default" w:ascii="Times New Roman" w:hAnsi="Times New Roman" w:eastAsia="SimSun" w:cs="Times New Roman"/>
          <w:sz w:val="28"/>
          <w:szCs w:val="28"/>
          <w:lang w:val="pt-BR"/>
        </w:rPr>
        <w:t xml:space="preserve"> </w:t>
      </w:r>
      <w:r>
        <w:rPr>
          <w:rFonts w:hint="default" w:ascii="Times New Roman" w:hAnsi="Times New Roman" w:eastAsia="SimSun" w:cs="Times New Roman"/>
          <w:sz w:val="28"/>
          <w:szCs w:val="28"/>
        </w:rPr>
        <w:t>dentro do Plano de Ações da Vigilância em Saúde.</w:t>
      </w:r>
    </w:p>
    <w:p w14:paraId="659A1502">
      <w:pPr>
        <w:autoSpaceDE w:val="0"/>
        <w:autoSpaceDN w:val="0"/>
        <w:adjustRightInd w:val="0"/>
        <w:jc w:val="both"/>
        <w:rPr>
          <w:rFonts w:hint="default" w:ascii="SimSun" w:hAnsi="SimSun" w:eastAsia="SimSun" w:cs="SimSun"/>
          <w:sz w:val="24"/>
          <w:szCs w:val="24"/>
          <w:lang w:val="pt-BR"/>
        </w:rPr>
      </w:pPr>
    </w:p>
    <w:p w14:paraId="6431F941">
      <w:pPr>
        <w:autoSpaceDE w:val="0"/>
        <w:autoSpaceDN w:val="0"/>
        <w:adjustRightInd w:val="0"/>
        <w:jc w:val="both"/>
        <w:rPr>
          <w:rFonts w:ascii="Times New Roman" w:hAnsi="Times New Roman"/>
          <w:b/>
          <w:bCs/>
          <w:szCs w:val="28"/>
        </w:rPr>
      </w:pPr>
      <w:r>
        <w:rPr>
          <w:rFonts w:ascii="Times New Roman" w:hAnsi="Times New Roman"/>
          <w:b/>
          <w:bCs/>
          <w:szCs w:val="28"/>
        </w:rPr>
        <w:t xml:space="preserve">3- Dotação orçamentária (Lei de responsabilidade fiscal LC101/00 art. 16 em especial)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4296"/>
        <w:gridCol w:w="2534"/>
      </w:tblGrid>
      <w:tr w14:paraId="1C561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shd w:val="clear" w:color="auto" w:fill="auto"/>
          </w:tcPr>
          <w:p w14:paraId="3DD3EF25">
            <w:pPr>
              <w:jc w:val="both"/>
              <w:rPr>
                <w:rFonts w:ascii="Times New Roman" w:hAnsi="Times New Roman"/>
                <w:bCs/>
                <w:szCs w:val="28"/>
              </w:rPr>
            </w:pPr>
            <w:r>
              <w:rPr>
                <w:rFonts w:ascii="Times New Roman" w:hAnsi="Times New Roman"/>
                <w:bCs/>
                <w:szCs w:val="28"/>
              </w:rPr>
              <w:t>Reduzido</w:t>
            </w:r>
          </w:p>
        </w:tc>
        <w:tc>
          <w:tcPr>
            <w:tcW w:w="4296" w:type="dxa"/>
            <w:shd w:val="clear" w:color="auto" w:fill="auto"/>
          </w:tcPr>
          <w:p w14:paraId="622CCEFD">
            <w:pPr>
              <w:jc w:val="both"/>
              <w:rPr>
                <w:rFonts w:ascii="Times New Roman" w:hAnsi="Times New Roman"/>
                <w:bCs/>
                <w:szCs w:val="28"/>
              </w:rPr>
            </w:pPr>
            <w:r>
              <w:rPr>
                <w:rFonts w:ascii="Times New Roman" w:hAnsi="Times New Roman"/>
                <w:bCs/>
                <w:szCs w:val="28"/>
              </w:rPr>
              <w:t>Programática</w:t>
            </w:r>
          </w:p>
        </w:tc>
        <w:tc>
          <w:tcPr>
            <w:tcW w:w="2534" w:type="dxa"/>
            <w:shd w:val="clear" w:color="auto" w:fill="auto"/>
          </w:tcPr>
          <w:p w14:paraId="04764F00">
            <w:pPr>
              <w:jc w:val="both"/>
              <w:rPr>
                <w:rFonts w:ascii="Times New Roman" w:hAnsi="Times New Roman"/>
                <w:bCs/>
                <w:szCs w:val="28"/>
              </w:rPr>
            </w:pPr>
            <w:r>
              <w:rPr>
                <w:rFonts w:ascii="Times New Roman" w:hAnsi="Times New Roman"/>
                <w:bCs/>
                <w:szCs w:val="28"/>
              </w:rPr>
              <w:t>Fonte</w:t>
            </w:r>
          </w:p>
        </w:tc>
      </w:tr>
      <w:tr w14:paraId="37FE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shd w:val="clear" w:color="auto" w:fill="auto"/>
          </w:tcPr>
          <w:p w14:paraId="1A759D78">
            <w:pPr>
              <w:jc w:val="center"/>
              <w:rPr>
                <w:rFonts w:hint="default" w:ascii="Times New Roman" w:hAnsi="Times New Roman" w:cs="Times New Roman"/>
                <w:bCs/>
                <w:sz w:val="28"/>
                <w:szCs w:val="28"/>
                <w:lang w:val="pt-BR"/>
              </w:rPr>
            </w:pPr>
            <w:r>
              <w:rPr>
                <w:rFonts w:hint="default" w:ascii="Times New Roman" w:hAnsi="Times New Roman" w:eastAsia="SimSun" w:cs="Times New Roman"/>
                <w:sz w:val="28"/>
                <w:szCs w:val="28"/>
              </w:rPr>
              <w:t>21</w:t>
            </w:r>
            <w:r>
              <w:rPr>
                <w:rFonts w:hint="default" w:ascii="Times New Roman" w:hAnsi="Times New Roman" w:eastAsia="SimSun" w:cs="Times New Roman"/>
                <w:sz w:val="28"/>
                <w:szCs w:val="28"/>
                <w:lang w:val="pt-BR"/>
              </w:rPr>
              <w:t>4</w:t>
            </w:r>
          </w:p>
        </w:tc>
        <w:tc>
          <w:tcPr>
            <w:tcW w:w="4296" w:type="dxa"/>
            <w:shd w:val="clear" w:color="auto" w:fill="auto"/>
          </w:tcPr>
          <w:p w14:paraId="6F04335D">
            <w:pPr>
              <w:jc w:val="center"/>
              <w:rPr>
                <w:rFonts w:hint="default" w:ascii="Times New Roman" w:hAnsi="Times New Roman" w:cs="Times New Roman"/>
                <w:bCs/>
                <w:sz w:val="28"/>
                <w:szCs w:val="28"/>
                <w:lang w:val="pt-BR"/>
              </w:rPr>
            </w:pPr>
            <w:r>
              <w:rPr>
                <w:rFonts w:hint="default" w:ascii="Times New Roman" w:hAnsi="Times New Roman" w:eastAsia="SimSun" w:cs="Times New Roman"/>
                <w:sz w:val="28"/>
                <w:szCs w:val="28"/>
              </w:rPr>
              <w:t>Vigilancia Sanit. E Epidemiologica</w:t>
            </w:r>
          </w:p>
        </w:tc>
        <w:tc>
          <w:tcPr>
            <w:tcW w:w="2534" w:type="dxa"/>
            <w:shd w:val="clear" w:color="auto" w:fill="auto"/>
          </w:tcPr>
          <w:p w14:paraId="170423CE">
            <w:pPr>
              <w:jc w:val="center"/>
              <w:rPr>
                <w:rFonts w:hint="default" w:ascii="Times New Roman" w:hAnsi="Times New Roman"/>
                <w:bCs/>
                <w:szCs w:val="28"/>
                <w:lang w:val="pt-BR"/>
              </w:rPr>
            </w:pPr>
            <w:r>
              <w:rPr>
                <w:rFonts w:hint="default" w:ascii="Times New Roman" w:hAnsi="Times New Roman"/>
                <w:bCs/>
                <w:szCs w:val="28"/>
                <w:lang w:val="pt-BR"/>
              </w:rPr>
              <w:t>Recursos Federal</w:t>
            </w:r>
          </w:p>
        </w:tc>
      </w:tr>
    </w:tbl>
    <w:p w14:paraId="26C3C21A">
      <w:pPr>
        <w:jc w:val="both"/>
        <w:rPr>
          <w:rFonts w:ascii="Times New Roman" w:hAnsi="Times New Roman"/>
          <w:color w:val="FF0000"/>
          <w:szCs w:val="28"/>
        </w:rPr>
      </w:pPr>
    </w:p>
    <w:p w14:paraId="2AFCA7E1">
      <w:pPr>
        <w:jc w:val="both"/>
        <w:rPr>
          <w:rFonts w:ascii="Times New Roman" w:hAnsi="Times New Roman"/>
          <w:b/>
          <w:bCs/>
          <w:szCs w:val="28"/>
        </w:rPr>
      </w:pPr>
      <w:r>
        <w:rPr>
          <w:rFonts w:ascii="Times New Roman" w:hAnsi="Times New Roman"/>
          <w:b/>
          <w:bCs/>
          <w:szCs w:val="28"/>
        </w:rPr>
        <w:t>4- Condições de habilitação:</w:t>
      </w:r>
    </w:p>
    <w:p w14:paraId="54CCFF96">
      <w:pPr>
        <w:jc w:val="both"/>
        <w:rPr>
          <w:rFonts w:hint="default" w:ascii="Times New Roman" w:hAnsi="Times New Roman"/>
          <w:b w:val="0"/>
          <w:bCs w:val="0"/>
          <w:szCs w:val="28"/>
          <w:lang w:val="pt-BR"/>
        </w:rPr>
      </w:pPr>
      <w:r>
        <w:rPr>
          <w:rFonts w:hint="default" w:ascii="Times New Roman" w:hAnsi="Times New Roman"/>
          <w:b w:val="0"/>
          <w:bCs w:val="0"/>
          <w:szCs w:val="28"/>
          <w:lang w:val="pt-BR"/>
        </w:rPr>
        <w:t>A empresa contratada deverá possuir CNPJ ativo e CNAE conforme exigido no item 01 deste termo.</w:t>
      </w:r>
    </w:p>
    <w:p w14:paraId="14DBB013">
      <w:pPr>
        <w:jc w:val="both"/>
        <w:rPr>
          <w:rFonts w:hint="default" w:ascii="Times New Roman" w:hAnsi="Times New Roman"/>
          <w:b w:val="0"/>
          <w:bCs w:val="0"/>
          <w:szCs w:val="28"/>
          <w:lang w:val="pt-BR"/>
        </w:rPr>
      </w:pPr>
    </w:p>
    <w:p w14:paraId="42B053D5">
      <w:pPr>
        <w:jc w:val="both"/>
        <w:rPr>
          <w:rFonts w:ascii="Times New Roman" w:hAnsi="Times New Roman"/>
          <w:b/>
          <w:bCs/>
          <w:szCs w:val="28"/>
        </w:rPr>
      </w:pPr>
      <w:r>
        <w:rPr>
          <w:rFonts w:ascii="Times New Roman" w:hAnsi="Times New Roman"/>
          <w:b/>
          <w:bCs/>
          <w:szCs w:val="28"/>
        </w:rPr>
        <w:t>5- Condições de execução do objeto:</w:t>
      </w:r>
    </w:p>
    <w:p w14:paraId="77E9F14D">
      <w:pPr>
        <w:jc w:val="both"/>
        <w:rPr>
          <w:rFonts w:ascii="Times New Roman" w:hAnsi="Times New Roman"/>
          <w:b/>
          <w:bCs/>
          <w:szCs w:val="28"/>
        </w:rPr>
      </w:pPr>
      <w:r>
        <w:rPr>
          <w:rFonts w:ascii="Times New Roman" w:hAnsi="Times New Roman"/>
          <w:b/>
          <w:bCs/>
          <w:szCs w:val="28"/>
        </w:rPr>
        <w:t>5.1 – Prazo e forma de entrega/execução:</w:t>
      </w:r>
    </w:p>
    <w:p w14:paraId="049A62DC">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Prazo de </w:t>
      </w:r>
      <w:r>
        <w:rPr>
          <w:rFonts w:hint="default" w:ascii="Times New Roman" w:hAnsi="Times New Roman" w:eastAsia="SimSun" w:cs="Times New Roman"/>
          <w:sz w:val="28"/>
          <w:szCs w:val="28"/>
          <w:lang w:val="pt-BR"/>
        </w:rPr>
        <w:t xml:space="preserve">15 </w:t>
      </w:r>
      <w:r>
        <w:rPr>
          <w:rFonts w:hint="default" w:ascii="Times New Roman" w:hAnsi="Times New Roman" w:eastAsia="SimSun" w:cs="Times New Roman"/>
          <w:sz w:val="28"/>
          <w:szCs w:val="28"/>
        </w:rPr>
        <w:t>dias a contar a data de recebimento do empenho</w:t>
      </w:r>
    </w:p>
    <w:p w14:paraId="1C351C41">
      <w:pPr>
        <w:jc w:val="both"/>
        <w:rPr>
          <w:rFonts w:ascii="SimSun" w:hAnsi="SimSun" w:eastAsia="SimSun" w:cs="SimSun"/>
          <w:sz w:val="24"/>
          <w:szCs w:val="24"/>
        </w:rPr>
      </w:pPr>
    </w:p>
    <w:p w14:paraId="5E64205C">
      <w:pPr>
        <w:jc w:val="both"/>
        <w:rPr>
          <w:rFonts w:ascii="Times New Roman" w:hAnsi="Times New Roman"/>
          <w:b/>
          <w:bCs/>
          <w:szCs w:val="28"/>
        </w:rPr>
      </w:pPr>
      <w:r>
        <w:rPr>
          <w:rFonts w:ascii="Times New Roman" w:hAnsi="Times New Roman"/>
          <w:b/>
          <w:bCs/>
          <w:szCs w:val="28"/>
        </w:rPr>
        <w:t>5.2 – Local de entrega/execução, responsável pelo recebimento do objeto:</w:t>
      </w:r>
    </w:p>
    <w:p w14:paraId="3DA14686">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Entrega deverá ser realizada no Almoxarifado Municipal de Quatá, localizado no endereço: Rua Ca</w:t>
      </w:r>
      <w:r>
        <w:rPr>
          <w:rFonts w:hint="default" w:ascii="Times New Roman" w:hAnsi="Times New Roman" w:eastAsia="SimSun" w:cs="Times New Roman"/>
          <w:sz w:val="28"/>
          <w:szCs w:val="28"/>
          <w:lang w:val="pt-BR"/>
        </w:rPr>
        <w:t>r</w:t>
      </w:r>
      <w:r>
        <w:rPr>
          <w:rFonts w:hint="default" w:ascii="Times New Roman" w:hAnsi="Times New Roman" w:eastAsia="SimSun" w:cs="Times New Roman"/>
          <w:sz w:val="28"/>
          <w:szCs w:val="28"/>
        </w:rPr>
        <w:t xml:space="preserve">los Bleinroth S/N - Quatá-SP, CEP: 19780-025. </w:t>
      </w:r>
    </w:p>
    <w:p w14:paraId="2E1273FF">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Horário de recebimento das 07h às 10h e das 13h às 16h. </w:t>
      </w:r>
    </w:p>
    <w:p w14:paraId="7EA5DCC0">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Responsável pelo recebimento: José Airton Vieira De Jesus.</w:t>
      </w:r>
    </w:p>
    <w:p w14:paraId="2BB48E9D">
      <w:pPr>
        <w:jc w:val="both"/>
        <w:rPr>
          <w:rFonts w:hint="default" w:ascii="SimSun" w:hAnsi="SimSun" w:eastAsia="SimSun" w:cs="SimSun"/>
          <w:sz w:val="24"/>
          <w:szCs w:val="24"/>
          <w:lang w:val="pt-BR"/>
        </w:rPr>
      </w:pPr>
    </w:p>
    <w:p w14:paraId="4C4CAA6C">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5.3 – Condições de garantia e assistência técnica:</w:t>
      </w:r>
    </w:p>
    <w:p w14:paraId="7FE2DB92">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hint="default" w:ascii="Times New Roman" w:hAnsi="Times New Roman" w:cs="Times New Roman"/>
          <w:color w:val="auto"/>
          <w:spacing w:val="0"/>
          <w:position w:val="0"/>
          <w:sz w:val="28"/>
          <w:shd w:val="clear" w:fill="auto"/>
          <w:lang w:val="pt-BR"/>
        </w:rPr>
        <w:t>G</w:t>
      </w:r>
      <w:r>
        <w:rPr>
          <w:rFonts w:ascii="Times New Roman" w:hAnsi="Times New Roman" w:eastAsia="Times New Roman" w:cs="Times New Roman"/>
          <w:color w:val="auto"/>
          <w:spacing w:val="0"/>
          <w:position w:val="0"/>
          <w:sz w:val="28"/>
          <w:shd w:val="clear" w:fill="auto"/>
        </w:rPr>
        <w:t xml:space="preserve">arantia mínima de </w:t>
      </w:r>
      <w:r>
        <w:rPr>
          <w:rFonts w:hint="default" w:ascii="Times New Roman" w:hAnsi="Times New Roman" w:cs="Times New Roman"/>
          <w:color w:val="auto"/>
          <w:spacing w:val="0"/>
          <w:position w:val="0"/>
          <w:sz w:val="28"/>
          <w:shd w:val="clear" w:fill="auto"/>
          <w:lang w:val="pt-BR"/>
        </w:rPr>
        <w:t>90 dias. Garantia</w:t>
      </w:r>
      <w:r>
        <w:rPr>
          <w:rFonts w:ascii="Times New Roman" w:hAnsi="Times New Roman" w:eastAsia="Times New Roman" w:cs="Times New Roman"/>
          <w:color w:val="auto"/>
          <w:spacing w:val="0"/>
          <w:position w:val="0"/>
          <w:sz w:val="28"/>
          <w:shd w:val="clear" w:fill="auto"/>
        </w:rPr>
        <w:t xml:space="preserve"> contra defeitos de fabricação, caso o produto seja entregue com avaria, a </w:t>
      </w:r>
      <w:r>
        <w:rPr>
          <w:rFonts w:hint="default" w:ascii="Times New Roman" w:hAnsi="Times New Roman" w:cs="Times New Roman"/>
          <w:color w:val="auto"/>
          <w:spacing w:val="0"/>
          <w:position w:val="0"/>
          <w:sz w:val="28"/>
          <w:shd w:val="clear" w:fill="auto"/>
          <w:lang w:val="pt-BR"/>
        </w:rPr>
        <w:t>c</w:t>
      </w:r>
      <w:bookmarkStart w:id="0" w:name="_GoBack"/>
      <w:bookmarkEnd w:id="0"/>
      <w:r>
        <w:rPr>
          <w:rFonts w:ascii="Times New Roman" w:hAnsi="Times New Roman" w:eastAsia="Times New Roman" w:cs="Times New Roman"/>
          <w:color w:val="auto"/>
          <w:spacing w:val="0"/>
          <w:position w:val="0"/>
          <w:sz w:val="28"/>
          <w:shd w:val="clear" w:fill="auto"/>
        </w:rPr>
        <w:t xml:space="preserve">ontratada deverá efetuar a troca do </w:t>
      </w:r>
      <w:r>
        <w:rPr>
          <w:rFonts w:hint="default" w:ascii="Times New Roman" w:hAnsi="Times New Roman" w:cs="Times New Roman"/>
          <w:color w:val="auto"/>
          <w:spacing w:val="0"/>
          <w:position w:val="0"/>
          <w:sz w:val="28"/>
          <w:shd w:val="clear" w:fill="auto"/>
          <w:lang w:val="pt-BR"/>
        </w:rPr>
        <w:t>mesmo</w:t>
      </w:r>
      <w:r>
        <w:rPr>
          <w:rFonts w:ascii="Times New Roman" w:hAnsi="Times New Roman" w:eastAsia="Times New Roman" w:cs="Times New Roman"/>
          <w:color w:val="auto"/>
          <w:spacing w:val="0"/>
          <w:position w:val="0"/>
          <w:sz w:val="28"/>
          <w:shd w:val="clear" w:fill="auto"/>
        </w:rPr>
        <w:t xml:space="preserve">. </w:t>
      </w:r>
    </w:p>
    <w:p w14:paraId="50FA37B9">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p>
    <w:p w14:paraId="12ED1767">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5.4 – Prazo de vigência da contratação:</w:t>
      </w:r>
    </w:p>
    <w:p w14:paraId="12FF9E23">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Vigência de </w:t>
      </w:r>
      <w:r>
        <w:rPr>
          <w:rFonts w:hint="default" w:ascii="Times New Roman" w:hAnsi="Times New Roman" w:cs="Times New Roman"/>
          <w:color w:val="auto"/>
          <w:spacing w:val="0"/>
          <w:position w:val="0"/>
          <w:sz w:val="28"/>
          <w:shd w:val="clear" w:fill="auto"/>
          <w:lang w:val="pt-BR"/>
        </w:rPr>
        <w:t xml:space="preserve">30 </w:t>
      </w:r>
      <w:r>
        <w:rPr>
          <w:rFonts w:ascii="Times New Roman" w:hAnsi="Times New Roman" w:eastAsia="Times New Roman" w:cs="Times New Roman"/>
          <w:color w:val="auto"/>
          <w:spacing w:val="0"/>
          <w:position w:val="0"/>
          <w:sz w:val="28"/>
          <w:shd w:val="clear" w:fill="auto"/>
        </w:rPr>
        <w:t>(</w:t>
      </w:r>
      <w:r>
        <w:rPr>
          <w:rFonts w:hint="default" w:ascii="Times New Roman" w:hAnsi="Times New Roman" w:cs="Times New Roman"/>
          <w:color w:val="auto"/>
          <w:spacing w:val="0"/>
          <w:position w:val="0"/>
          <w:sz w:val="28"/>
          <w:shd w:val="clear" w:fill="auto"/>
          <w:lang w:val="pt-BR"/>
        </w:rPr>
        <w:t>trinta)</w:t>
      </w:r>
      <w:r>
        <w:rPr>
          <w:rFonts w:ascii="Times New Roman" w:hAnsi="Times New Roman" w:eastAsia="Times New Roman" w:cs="Times New Roman"/>
          <w:color w:val="auto"/>
          <w:spacing w:val="0"/>
          <w:position w:val="0"/>
          <w:sz w:val="28"/>
          <w:shd w:val="clear" w:fill="auto"/>
        </w:rPr>
        <w:t xml:space="preserve"> dias úteis a partir do recebimento do empenho.</w:t>
      </w:r>
    </w:p>
    <w:p w14:paraId="319CBDDE">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p>
    <w:p w14:paraId="3789CF8E">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5.5- Demais informações necessárias para a execução do objeto:</w:t>
      </w:r>
    </w:p>
    <w:p w14:paraId="583B0901">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A empresa deverá entregar os </w:t>
      </w:r>
      <w:r>
        <w:rPr>
          <w:rFonts w:hint="default" w:ascii="Times New Roman" w:hAnsi="Times New Roman" w:cs="Times New Roman"/>
          <w:color w:val="auto"/>
          <w:spacing w:val="0"/>
          <w:position w:val="0"/>
          <w:sz w:val="28"/>
          <w:shd w:val="clear" w:fill="auto"/>
          <w:lang w:val="pt-BR"/>
        </w:rPr>
        <w:t>materiais</w:t>
      </w:r>
      <w:r>
        <w:rPr>
          <w:rFonts w:ascii="Times New Roman" w:hAnsi="Times New Roman" w:eastAsia="Times New Roman" w:cs="Times New Roman"/>
          <w:color w:val="auto"/>
          <w:spacing w:val="0"/>
          <w:position w:val="0"/>
          <w:sz w:val="28"/>
          <w:shd w:val="clear" w:fill="auto"/>
        </w:rPr>
        <w:t xml:space="preserve"> em perfeitas condições de uso, sendo de 1ª (primeira) qualidade. </w:t>
      </w:r>
    </w:p>
    <w:p w14:paraId="1BB71409">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p>
    <w:p w14:paraId="0CC2C0B6">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6- Obrigações da contratada:</w:t>
      </w:r>
    </w:p>
    <w:p w14:paraId="55981346">
      <w:pPr>
        <w:tabs>
          <w:tab w:val="left" w:pos="6825"/>
        </w:tabs>
        <w:jc w:val="both"/>
        <w:rPr>
          <w:rFonts w:hint="default" w:ascii="Times New Roman" w:hAnsi="Times New Roman"/>
          <w:b/>
          <w:szCs w:val="28"/>
          <w:lang w:val="pt-BR"/>
        </w:rPr>
      </w:pPr>
      <w:r>
        <w:rPr>
          <w:rFonts w:ascii="Times New Roman" w:hAnsi="Times New Roman" w:eastAsia="Times New Roman" w:cs="Times New Roman"/>
          <w:color w:val="auto"/>
          <w:spacing w:val="0"/>
          <w:position w:val="0"/>
          <w:sz w:val="28"/>
          <w:shd w:val="clear" w:fill="auto"/>
        </w:rPr>
        <w:t xml:space="preserve">A contratada deverá entregar os produtos conforme as especificações técnicas, prazos e demais condições estabelecidas no presente termo,  deverá estar regularmente inscrita nos órgãos competentes, bem como estar  em situação regular perante os órgãos fiscais federais, estaduais e municipais. </w:t>
      </w:r>
      <w:r>
        <w:rPr>
          <w:rFonts w:hint="default" w:ascii="Times New Roman" w:hAnsi="Times New Roman" w:cs="Times New Roman"/>
          <w:color w:val="auto"/>
          <w:spacing w:val="0"/>
          <w:position w:val="0"/>
          <w:sz w:val="28"/>
          <w:shd w:val="clear" w:fill="auto"/>
          <w:lang w:val="pt-BR"/>
        </w:rPr>
        <w:t>Além de possuir conta jurídica e emitir nota fiscal eletrônica.</w:t>
      </w:r>
    </w:p>
    <w:p w14:paraId="55463D51">
      <w:pPr>
        <w:tabs>
          <w:tab w:val="left" w:pos="6825"/>
        </w:tabs>
        <w:jc w:val="both"/>
        <w:rPr>
          <w:rFonts w:ascii="Times New Roman" w:hAnsi="Times New Roman"/>
          <w:b/>
          <w:szCs w:val="28"/>
        </w:rPr>
      </w:pPr>
      <w:r>
        <w:rPr>
          <w:rFonts w:ascii="Times New Roman" w:hAnsi="Times New Roman"/>
          <w:b/>
          <w:szCs w:val="28"/>
        </w:rPr>
        <w:tab/>
      </w:r>
    </w:p>
    <w:p w14:paraId="387F93BB">
      <w:pPr>
        <w:jc w:val="both"/>
        <w:rPr>
          <w:rFonts w:ascii="Times New Roman" w:hAnsi="Times New Roman"/>
          <w:b/>
          <w:szCs w:val="28"/>
        </w:rPr>
      </w:pPr>
      <w:r>
        <w:rPr>
          <w:rFonts w:ascii="Times New Roman" w:hAnsi="Times New Roman"/>
          <w:b/>
          <w:szCs w:val="28"/>
        </w:rPr>
        <w:t>7- Gestão e Fiscalização:</w:t>
      </w:r>
    </w:p>
    <w:p w14:paraId="4CA390AF">
      <w:pPr>
        <w:jc w:val="both"/>
        <w:rPr>
          <w:rFonts w:hint="default" w:ascii="Times New Roman" w:hAnsi="Times New Roman"/>
          <w:b w:val="0"/>
          <w:bCs/>
          <w:szCs w:val="28"/>
          <w:lang w:val="pt-BR"/>
        </w:rPr>
      </w:pPr>
      <w:r>
        <w:rPr>
          <w:rFonts w:hint="default" w:ascii="Times New Roman" w:hAnsi="Times New Roman"/>
          <w:b w:val="0"/>
          <w:bCs/>
          <w:szCs w:val="28"/>
          <w:lang w:val="pt-BR"/>
        </w:rPr>
        <w:t>Gestão:</w:t>
      </w:r>
    </w:p>
    <w:p w14:paraId="5BE7AA07">
      <w:pPr>
        <w:jc w:val="both"/>
        <w:rPr>
          <w:rFonts w:hint="default" w:ascii="Times New Roman" w:hAnsi="Times New Roman"/>
          <w:b w:val="0"/>
          <w:bCs/>
          <w:szCs w:val="28"/>
          <w:lang w:val="pt-BR"/>
        </w:rPr>
      </w:pPr>
      <w:r>
        <w:rPr>
          <w:rFonts w:hint="default" w:ascii="Times New Roman" w:hAnsi="Times New Roman" w:eastAsia="Segoe UI" w:cs="Times New Roman"/>
          <w:b w:val="0"/>
          <w:bCs w:val="0"/>
          <w:i w:val="0"/>
          <w:iCs w:val="0"/>
          <w:color w:val="auto"/>
          <w:spacing w:val="0"/>
          <w:sz w:val="28"/>
          <w:szCs w:val="28"/>
          <w:shd w:val="clear" w:fill="FFFFFF"/>
        </w:rPr>
        <w:t>Márcio Alexandre Camargo</w:t>
      </w:r>
      <w:r>
        <w:rPr>
          <w:rFonts w:hint="default" w:ascii="Times New Roman" w:hAnsi="Times New Roman"/>
          <w:b w:val="0"/>
          <w:bCs/>
          <w:szCs w:val="28"/>
          <w:lang w:val="pt-BR"/>
        </w:rPr>
        <w:t xml:space="preserve"> - Secretário de Saúde</w:t>
      </w:r>
    </w:p>
    <w:p w14:paraId="6C1658C2">
      <w:pPr>
        <w:jc w:val="both"/>
        <w:rPr>
          <w:rFonts w:hint="default" w:ascii="Times New Roman" w:hAnsi="Times New Roman"/>
          <w:b w:val="0"/>
          <w:bCs/>
          <w:szCs w:val="28"/>
          <w:lang w:val="pt-BR"/>
        </w:rPr>
      </w:pPr>
      <w:r>
        <w:rPr>
          <w:rFonts w:hint="default" w:ascii="Times New Roman" w:hAnsi="Times New Roman"/>
          <w:b w:val="0"/>
          <w:bCs/>
          <w:szCs w:val="28"/>
          <w:lang w:val="pt-BR"/>
        </w:rPr>
        <w:t>Fiscalização:</w:t>
      </w:r>
    </w:p>
    <w:p w14:paraId="645B22BF">
      <w:pPr>
        <w:jc w:val="both"/>
        <w:rPr>
          <w:rFonts w:hint="default" w:ascii="Times New Roman" w:hAnsi="Times New Roman" w:eastAsia="SimSun" w:cs="Times New Roman"/>
          <w:sz w:val="28"/>
          <w:szCs w:val="28"/>
          <w:lang w:val="pt-BR"/>
        </w:rPr>
      </w:pPr>
      <w:r>
        <w:rPr>
          <w:rFonts w:hint="default" w:ascii="Times New Roman" w:hAnsi="Times New Roman" w:eastAsia="SimSun" w:cs="Times New Roman"/>
          <w:sz w:val="28"/>
          <w:szCs w:val="28"/>
        </w:rPr>
        <w:t>Bryan Guilherme Dos Santos Santana</w:t>
      </w:r>
      <w:r>
        <w:rPr>
          <w:rFonts w:hint="default" w:ascii="Times New Roman" w:hAnsi="Times New Roman" w:eastAsia="SimSun" w:cs="Times New Roman"/>
          <w:sz w:val="28"/>
          <w:szCs w:val="28"/>
          <w:lang w:val="pt-BR"/>
        </w:rPr>
        <w:t xml:space="preserve"> - Diretor em Vigilância e Saúde</w:t>
      </w:r>
    </w:p>
    <w:p w14:paraId="1191AEA7">
      <w:pPr>
        <w:jc w:val="both"/>
        <w:rPr>
          <w:rFonts w:hint="default" w:ascii="Times New Roman" w:hAnsi="Times New Roman" w:eastAsia="SimSun" w:cs="Times New Roman"/>
          <w:sz w:val="28"/>
          <w:szCs w:val="28"/>
          <w:lang w:val="pt-BR"/>
        </w:rPr>
      </w:pPr>
    </w:p>
    <w:p w14:paraId="60D60A98">
      <w:pPr>
        <w:numPr>
          <w:ilvl w:val="0"/>
          <w:numId w:val="1"/>
        </w:numPr>
        <w:jc w:val="both"/>
        <w:rPr>
          <w:rFonts w:ascii="Times New Roman" w:hAnsi="Times New Roman"/>
          <w:b/>
          <w:szCs w:val="28"/>
        </w:rPr>
      </w:pPr>
      <w:r>
        <w:rPr>
          <w:rFonts w:ascii="Times New Roman" w:hAnsi="Times New Roman"/>
          <w:b/>
          <w:szCs w:val="28"/>
        </w:rPr>
        <w:t>Outras informações:</w:t>
      </w:r>
    </w:p>
    <w:p w14:paraId="46EBAF2D">
      <w:pPr>
        <w:numPr>
          <w:ilvl w:val="0"/>
          <w:numId w:val="0"/>
        </w:numPr>
        <w:spacing w:after="0" w:line="240" w:lineRule="auto"/>
        <w:jc w:val="both"/>
        <w:rPr>
          <w:rFonts w:ascii="Times New Roman" w:hAnsi="Times New Roman"/>
          <w:b w:val="0"/>
          <w:bCs/>
          <w:szCs w:val="28"/>
        </w:rPr>
      </w:pPr>
      <w:r>
        <w:rPr>
          <w:rFonts w:hint="default" w:ascii="Times New Roman" w:hAnsi="Times New Roman"/>
          <w:b w:val="0"/>
          <w:bCs/>
          <w:szCs w:val="28"/>
        </w:rPr>
        <w:t>O pagamento será realizado no prazo de até 30 (trinta) dias contados a partir do recebimento  do objeto, através de ordem bancária, para crédito em banco, agência e conta corrente jurídica indicado pela CONTRATADA.</w:t>
      </w:r>
    </w:p>
    <w:p w14:paraId="34BBC1DA">
      <w:pPr>
        <w:jc w:val="both"/>
        <w:rPr>
          <w:rFonts w:hint="default" w:ascii="Times New Roman" w:hAnsi="Times New Roman" w:eastAsia="SimSun" w:cs="Times New Roman"/>
          <w:color w:val="auto"/>
          <w:sz w:val="28"/>
          <w:szCs w:val="28"/>
          <w:u w:val="none"/>
        </w:rPr>
      </w:pPr>
      <w:r>
        <w:rPr>
          <w:rFonts w:hint="default" w:ascii="Times New Roman" w:hAnsi="Times New Roman" w:cs="Times New Roman"/>
          <w:color w:val="000000" w:themeColor="text1"/>
          <w:sz w:val="28"/>
          <w:szCs w:val="28"/>
          <w:lang w:val="pt-BR"/>
          <w14:textFill>
            <w14:solidFill>
              <w14:schemeClr w14:val="tx1"/>
            </w14:solidFill>
          </w14:textFill>
        </w:rPr>
        <w:t>Email:</w:t>
      </w:r>
      <w:r>
        <w:rPr>
          <w:rFonts w:hint="default" w:ascii="Times New Roman" w:hAnsi="Times New Roman" w:cs="Times New Roman"/>
          <w:color w:val="auto"/>
          <w:sz w:val="28"/>
          <w:szCs w:val="28"/>
          <w:u w:val="none"/>
          <w:lang w:val="pt-BR"/>
        </w:rPr>
        <w:t xml:space="preserve"> </w:t>
      </w:r>
      <w:r>
        <w:rPr>
          <w:rFonts w:hint="default" w:ascii="Times New Roman" w:hAnsi="Times New Roman" w:eastAsia="SimSun" w:cs="Times New Roman"/>
          <w:sz w:val="28"/>
          <w:szCs w:val="28"/>
        </w:rPr>
        <w:t>vigilanciasanitaria@quata.sp.gov.br</w:t>
      </w:r>
    </w:p>
    <w:p w14:paraId="1ED0C5E6">
      <w:pPr>
        <w:jc w:val="both"/>
        <w:rPr>
          <w:rFonts w:hint="default" w:ascii="Times New Roman" w:hAnsi="Times New Roman" w:eastAsia="SimSun" w:cs="Times New Roman"/>
          <w:color w:val="auto"/>
          <w:sz w:val="28"/>
          <w:szCs w:val="28"/>
          <w:u w:val="none"/>
        </w:rPr>
      </w:pPr>
      <w:r>
        <w:rPr>
          <w:rFonts w:hint="default" w:ascii="Times New Roman" w:hAnsi="Times New Roman" w:cs="Times New Roman"/>
          <w:color w:val="auto"/>
          <w:sz w:val="28"/>
          <w:szCs w:val="28"/>
          <w:u w:val="none"/>
          <w:lang w:val="pt-BR"/>
        </w:rPr>
        <w:t xml:space="preserve">Contato: </w:t>
      </w:r>
      <w:r>
        <w:rPr>
          <w:rFonts w:hint="default" w:ascii="Times New Roman" w:hAnsi="Times New Roman" w:eastAsia="SimSun" w:cs="Times New Roman"/>
          <w:color w:val="auto"/>
          <w:sz w:val="28"/>
          <w:szCs w:val="28"/>
          <w:u w:val="none"/>
        </w:rPr>
        <w:t xml:space="preserve">(18) </w:t>
      </w:r>
      <w:r>
        <w:rPr>
          <w:rFonts w:hint="default" w:ascii="Times New Roman" w:hAnsi="Times New Roman" w:eastAsia="SimSun" w:cs="Times New Roman"/>
          <w:sz w:val="28"/>
          <w:szCs w:val="28"/>
        </w:rPr>
        <w:t>33669609</w:t>
      </w:r>
    </w:p>
    <w:p w14:paraId="720B1B80">
      <w:pPr>
        <w:jc w:val="both"/>
      </w:pPr>
    </w:p>
    <w:p w14:paraId="6DB89305">
      <w:pPr>
        <w:jc w:val="both"/>
      </w:pPr>
      <w:r>
        <w:drawing>
          <wp:inline distT="0" distB="0" distL="114300" distR="114300">
            <wp:extent cx="5587365" cy="8621395"/>
            <wp:effectExtent l="0" t="0" r="13335" b="8255"/>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pic:cNvPicPr>
                  </pic:nvPicPr>
                  <pic:blipFill>
                    <a:blip r:embed="rId9"/>
                    <a:stretch>
                      <a:fillRect/>
                    </a:stretch>
                  </pic:blipFill>
                  <pic:spPr>
                    <a:xfrm>
                      <a:off x="0" y="0"/>
                      <a:ext cx="5587365" cy="8621395"/>
                    </a:xfrm>
                    <a:prstGeom prst="rect">
                      <a:avLst/>
                    </a:prstGeom>
                    <a:noFill/>
                    <a:ln>
                      <a:noFill/>
                    </a:ln>
                  </pic:spPr>
                </pic:pic>
              </a:graphicData>
            </a:graphic>
          </wp:inline>
        </w:drawing>
      </w:r>
    </w:p>
    <w:p w14:paraId="273E6965">
      <w:pPr>
        <w:jc w:val="both"/>
      </w:pPr>
    </w:p>
    <w:p w14:paraId="0D2A8045">
      <w:pPr>
        <w:jc w:val="both"/>
      </w:pPr>
      <w:r>
        <w:drawing>
          <wp:inline distT="0" distB="0" distL="114300" distR="114300">
            <wp:extent cx="5685790" cy="7837805"/>
            <wp:effectExtent l="0" t="0" r="10160" b="10795"/>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pic:cNvPicPr>
                      <a:picLocks noChangeAspect="1"/>
                    </pic:cNvPicPr>
                  </pic:nvPicPr>
                  <pic:blipFill>
                    <a:blip r:embed="rId10"/>
                    <a:stretch>
                      <a:fillRect/>
                    </a:stretch>
                  </pic:blipFill>
                  <pic:spPr>
                    <a:xfrm>
                      <a:off x="0" y="0"/>
                      <a:ext cx="5685790" cy="7837805"/>
                    </a:xfrm>
                    <a:prstGeom prst="rect">
                      <a:avLst/>
                    </a:prstGeom>
                    <a:noFill/>
                    <a:ln>
                      <a:noFill/>
                    </a:ln>
                  </pic:spPr>
                </pic:pic>
              </a:graphicData>
            </a:graphic>
          </wp:inline>
        </w:drawing>
      </w:r>
    </w:p>
    <w:p w14:paraId="39362AA5">
      <w:pPr>
        <w:jc w:val="both"/>
      </w:pPr>
    </w:p>
    <w:p w14:paraId="46D71EEA">
      <w:pPr>
        <w:jc w:val="both"/>
      </w:pPr>
      <w:r>
        <w:drawing>
          <wp:inline distT="0" distB="0" distL="114300" distR="114300">
            <wp:extent cx="5441315" cy="7707630"/>
            <wp:effectExtent l="0" t="0" r="6985" b="7620"/>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pic:cNvPicPr>
                      <a:picLocks noChangeAspect="1"/>
                    </pic:cNvPicPr>
                  </pic:nvPicPr>
                  <pic:blipFill>
                    <a:blip r:embed="rId11"/>
                    <a:stretch>
                      <a:fillRect/>
                    </a:stretch>
                  </pic:blipFill>
                  <pic:spPr>
                    <a:xfrm>
                      <a:off x="0" y="0"/>
                      <a:ext cx="5441315" cy="7707630"/>
                    </a:xfrm>
                    <a:prstGeom prst="rect">
                      <a:avLst/>
                    </a:prstGeom>
                    <a:noFill/>
                    <a:ln>
                      <a:noFill/>
                    </a:ln>
                  </pic:spPr>
                </pic:pic>
              </a:graphicData>
            </a:graphic>
          </wp:inline>
        </w:drawing>
      </w:r>
    </w:p>
    <w:p w14:paraId="75932AAA">
      <w:pPr>
        <w:wordWrap w:val="0"/>
        <w:jc w:val="right"/>
        <w:rPr>
          <w:rFonts w:ascii="Times New Roman" w:hAnsi="Times New Roman"/>
          <w:szCs w:val="28"/>
        </w:rPr>
      </w:pPr>
    </w:p>
    <w:p w14:paraId="2D206D7B">
      <w:pPr>
        <w:wordWrap/>
        <w:jc w:val="left"/>
        <w:rPr>
          <w:rFonts w:hint="default" w:ascii="Times New Roman" w:hAnsi="Times New Roman"/>
          <w:szCs w:val="28"/>
          <w:lang w:val="pt-BR"/>
        </w:rPr>
      </w:pPr>
      <w:r>
        <w:drawing>
          <wp:inline distT="0" distB="0" distL="114300" distR="114300">
            <wp:extent cx="5514975" cy="7467600"/>
            <wp:effectExtent l="0" t="0" r="9525" b="0"/>
            <wp:docPr id="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2"/>
                    <pic:cNvPicPr>
                      <a:picLocks noChangeAspect="1"/>
                    </pic:cNvPicPr>
                  </pic:nvPicPr>
                  <pic:blipFill>
                    <a:blip r:embed="rId12"/>
                    <a:stretch>
                      <a:fillRect/>
                    </a:stretch>
                  </pic:blipFill>
                  <pic:spPr>
                    <a:xfrm>
                      <a:off x="0" y="0"/>
                      <a:ext cx="5514975" cy="7467600"/>
                    </a:xfrm>
                    <a:prstGeom prst="rect">
                      <a:avLst/>
                    </a:prstGeom>
                    <a:noFill/>
                    <a:ln>
                      <a:noFill/>
                    </a:ln>
                  </pic:spPr>
                </pic:pic>
              </a:graphicData>
            </a:graphic>
          </wp:inline>
        </w:drawing>
      </w:r>
    </w:p>
    <w:p w14:paraId="194B75C8">
      <w:pPr>
        <w:wordWrap/>
        <w:jc w:val="left"/>
        <w:rPr>
          <w:rFonts w:hint="default" w:ascii="Times New Roman" w:hAnsi="Times New Roman"/>
          <w:szCs w:val="28"/>
          <w:lang w:val="pt-BR"/>
        </w:rPr>
      </w:pPr>
    </w:p>
    <w:p w14:paraId="78646BE4">
      <w:pPr>
        <w:wordWrap/>
        <w:jc w:val="left"/>
        <w:rPr>
          <w:rFonts w:hint="default" w:ascii="Times New Roman" w:hAnsi="Times New Roman"/>
          <w:szCs w:val="28"/>
          <w:lang w:val="pt-BR"/>
        </w:rPr>
      </w:pPr>
      <w:r>
        <w:rPr>
          <w:rFonts w:hint="default" w:ascii="Times New Roman" w:hAnsi="Times New Roman"/>
          <w:szCs w:val="28"/>
          <w:lang w:val="pt-BR"/>
        </w:rPr>
        <w:t>Modelo do produto requisitado</w:t>
      </w:r>
    </w:p>
    <w:p w14:paraId="0A82F3DB">
      <w:pPr>
        <w:wordWrap w:val="0"/>
        <w:jc w:val="right"/>
        <w:rPr>
          <w:rFonts w:ascii="Times New Roman" w:hAnsi="Times New Roman"/>
          <w:szCs w:val="28"/>
        </w:rPr>
      </w:pPr>
    </w:p>
    <w:p w14:paraId="53D32DEF">
      <w:pPr>
        <w:wordWrap w:val="0"/>
        <w:jc w:val="right"/>
        <w:rPr>
          <w:rFonts w:ascii="Times New Roman" w:hAnsi="Times New Roman"/>
          <w:szCs w:val="28"/>
        </w:rPr>
      </w:pPr>
    </w:p>
    <w:p w14:paraId="29B8540E">
      <w:pPr>
        <w:wordWrap w:val="0"/>
        <w:jc w:val="right"/>
        <w:rPr>
          <w:rFonts w:ascii="Times New Roman" w:hAnsi="Times New Roman"/>
          <w:szCs w:val="28"/>
        </w:rPr>
      </w:pPr>
    </w:p>
    <w:p w14:paraId="3D332307">
      <w:pPr>
        <w:wordWrap w:val="0"/>
        <w:jc w:val="right"/>
        <w:rPr>
          <w:rFonts w:ascii="Times New Roman" w:hAnsi="Times New Roman"/>
          <w:szCs w:val="28"/>
        </w:rPr>
      </w:pPr>
    </w:p>
    <w:p w14:paraId="148C2C57">
      <w:pPr>
        <w:wordWrap w:val="0"/>
        <w:jc w:val="right"/>
        <w:rPr>
          <w:rFonts w:ascii="Times New Roman" w:hAnsi="Times New Roman"/>
          <w:szCs w:val="28"/>
        </w:rPr>
      </w:pPr>
    </w:p>
    <w:p w14:paraId="3DAB3518">
      <w:pPr>
        <w:wordWrap w:val="0"/>
        <w:jc w:val="right"/>
        <w:rPr>
          <w:rFonts w:ascii="Times New Roman" w:hAnsi="Times New Roman"/>
          <w:szCs w:val="28"/>
        </w:rPr>
      </w:pPr>
    </w:p>
    <w:p w14:paraId="41AC1A36">
      <w:pPr>
        <w:wordWrap w:val="0"/>
        <w:jc w:val="right"/>
        <w:rPr>
          <w:rFonts w:ascii="Times New Roman" w:hAnsi="Times New Roman"/>
          <w:szCs w:val="28"/>
        </w:rPr>
      </w:pPr>
    </w:p>
    <w:p w14:paraId="5EE87BA7">
      <w:pPr>
        <w:wordWrap w:val="0"/>
        <w:jc w:val="right"/>
        <w:rPr>
          <w:rFonts w:hint="default" w:ascii="Times New Roman" w:hAnsi="Times New Roman"/>
          <w:i w:val="0"/>
          <w:iCs/>
          <w:szCs w:val="28"/>
          <w:u w:val="single"/>
          <w:lang w:val="pt-BR"/>
        </w:rPr>
      </w:pPr>
      <w:r>
        <w:rPr>
          <w:rFonts w:ascii="Times New Roman" w:hAnsi="Times New Roman"/>
          <w:szCs w:val="28"/>
        </w:rPr>
        <w:t xml:space="preserve">Quatá/SP, </w:t>
      </w:r>
      <w:r>
        <w:rPr>
          <w:rFonts w:hint="default" w:ascii="Times New Roman" w:hAnsi="Times New Roman"/>
          <w:szCs w:val="28"/>
          <w:lang w:val="pt-BR"/>
        </w:rPr>
        <w:t>07 de julho de 2025.</w:t>
      </w:r>
    </w:p>
    <w:p w14:paraId="5C1DE9A3">
      <w:pPr>
        <w:jc w:val="center"/>
        <w:rPr>
          <w:rFonts w:hint="default" w:ascii="Times New Roman" w:hAnsi="Times New Roman"/>
          <w:sz w:val="24"/>
          <w:szCs w:val="24"/>
          <w:lang w:val="pt-BR"/>
        </w:rPr>
      </w:pPr>
    </w:p>
    <w:p w14:paraId="5F18B546">
      <w:pPr>
        <w:jc w:val="center"/>
        <w:rPr>
          <w:rFonts w:hint="default" w:ascii="Times New Roman" w:hAnsi="Times New Roman"/>
          <w:sz w:val="24"/>
          <w:szCs w:val="24"/>
          <w:lang w:val="pt-BR"/>
        </w:rPr>
      </w:pPr>
    </w:p>
    <w:p w14:paraId="7F68231F">
      <w:pPr>
        <w:jc w:val="center"/>
        <w:rPr>
          <w:rFonts w:hint="default" w:ascii="Times New Roman" w:hAnsi="Times New Roman"/>
          <w:sz w:val="24"/>
          <w:szCs w:val="24"/>
          <w:lang w:val="pt-BR"/>
        </w:rPr>
      </w:pPr>
    </w:p>
    <w:p w14:paraId="46CA0641">
      <w:pPr>
        <w:jc w:val="center"/>
        <w:rPr>
          <w:rFonts w:hint="default" w:ascii="Times New Roman" w:hAnsi="Times New Roman"/>
          <w:sz w:val="24"/>
          <w:szCs w:val="24"/>
          <w:lang w:val="pt-BR"/>
        </w:rPr>
      </w:pPr>
    </w:p>
    <w:p w14:paraId="48F64DAD">
      <w:pPr>
        <w:jc w:val="center"/>
        <w:rPr>
          <w:rFonts w:hint="default" w:ascii="Times New Roman" w:hAnsi="Times New Roman"/>
          <w:sz w:val="24"/>
          <w:szCs w:val="24"/>
          <w:lang w:val="pt-BR"/>
        </w:rPr>
      </w:pPr>
    </w:p>
    <w:p w14:paraId="366F663C">
      <w:pPr>
        <w:jc w:val="center"/>
        <w:rPr>
          <w:rFonts w:hint="default" w:ascii="Times New Roman" w:hAnsi="Times New Roman"/>
          <w:sz w:val="24"/>
          <w:szCs w:val="24"/>
          <w:lang w:val="pt-BR"/>
        </w:rPr>
      </w:pPr>
    </w:p>
    <w:p w14:paraId="11A68B5D">
      <w:pPr>
        <w:jc w:val="center"/>
        <w:rPr>
          <w:rFonts w:hint="default" w:ascii="Times New Roman" w:hAnsi="Times New Roman"/>
          <w:sz w:val="24"/>
          <w:szCs w:val="24"/>
          <w:lang w:val="pt-BR"/>
        </w:rPr>
      </w:pPr>
    </w:p>
    <w:p w14:paraId="049B6A89">
      <w:pPr>
        <w:jc w:val="center"/>
        <w:rPr>
          <w:rFonts w:hint="default" w:ascii="Times New Roman" w:hAnsi="Times New Roman"/>
          <w:sz w:val="24"/>
          <w:szCs w:val="24"/>
          <w:lang w:val="pt-BR"/>
        </w:rPr>
      </w:pPr>
      <w:r>
        <w:rPr>
          <w:rFonts w:hint="default" w:ascii="Times New Roman" w:hAnsi="Times New Roman"/>
          <w:sz w:val="24"/>
          <w:szCs w:val="24"/>
          <w:lang w:val="pt-BR"/>
        </w:rPr>
        <w:t>__________________________________________</w:t>
      </w:r>
    </w:p>
    <w:p w14:paraId="19503DA7">
      <w:pPr>
        <w:jc w:val="center"/>
        <w:rPr>
          <w:rFonts w:hint="default" w:ascii="Times New Roman" w:hAnsi="Times New Roman" w:eastAsia="Segoe UI" w:cs="Times New Roman"/>
          <w:b w:val="0"/>
          <w:bCs w:val="0"/>
          <w:i w:val="0"/>
          <w:iCs w:val="0"/>
          <w:color w:val="auto"/>
          <w:spacing w:val="0"/>
          <w:sz w:val="28"/>
          <w:szCs w:val="28"/>
          <w:shd w:val="clear" w:fill="FFFFFF"/>
        </w:rPr>
      </w:pPr>
      <w:r>
        <w:rPr>
          <w:rFonts w:hint="default" w:ascii="Times New Roman" w:hAnsi="Times New Roman" w:eastAsia="Segoe UI" w:cs="Times New Roman"/>
          <w:b w:val="0"/>
          <w:bCs w:val="0"/>
          <w:i w:val="0"/>
          <w:iCs w:val="0"/>
          <w:color w:val="auto"/>
          <w:spacing w:val="0"/>
          <w:sz w:val="28"/>
          <w:szCs w:val="28"/>
          <w:shd w:val="clear" w:fill="FFFFFF"/>
        </w:rPr>
        <w:t>Márcio Alexandre Camargo</w:t>
      </w:r>
    </w:p>
    <w:p w14:paraId="706CB73C">
      <w:pPr>
        <w:jc w:val="center"/>
        <w:rPr>
          <w:rFonts w:hint="default" w:ascii="Times New Roman" w:hAnsi="Times New Roman"/>
          <w:color w:val="FF0000"/>
          <w:szCs w:val="28"/>
          <w:lang w:val="pt-BR"/>
        </w:rPr>
      </w:pPr>
      <w:r>
        <w:rPr>
          <w:rFonts w:ascii="Times New Roman" w:hAnsi="Times New Roman"/>
          <w:color w:val="auto"/>
          <w:szCs w:val="28"/>
        </w:rPr>
        <w:t xml:space="preserve">Secretário Municipal de </w:t>
      </w:r>
      <w:r>
        <w:rPr>
          <w:rFonts w:hint="default" w:ascii="Times New Roman" w:hAnsi="Times New Roman"/>
          <w:color w:val="auto"/>
          <w:szCs w:val="28"/>
          <w:lang w:val="pt-BR"/>
        </w:rPr>
        <w:t>Saúde</w:t>
      </w:r>
    </w:p>
    <w:p w14:paraId="6BD9DE29">
      <w:pPr>
        <w:jc w:val="both"/>
        <w:rPr>
          <w:rFonts w:hint="default" w:ascii="Times New Roman" w:hAnsi="Times New Roman"/>
          <w:szCs w:val="28"/>
          <w:lang w:val="pt-BR"/>
        </w:rPr>
      </w:pPr>
      <w:r>
        <w:rPr>
          <w:rFonts w:hint="default" w:ascii="Times New Roman" w:hAnsi="Times New Roman"/>
          <w:szCs w:val="28"/>
          <w:lang w:val="pt-BR"/>
        </w:rPr>
        <w:t xml:space="preserve">                                                              </w:t>
      </w:r>
    </w:p>
    <w:p w14:paraId="29097920">
      <w:pPr>
        <w:jc w:val="both"/>
        <w:rPr>
          <w:rFonts w:hint="default" w:ascii="Times New Roman" w:hAnsi="Times New Roman"/>
          <w:szCs w:val="28"/>
          <w:lang w:val="pt-BR"/>
        </w:rPr>
      </w:pPr>
    </w:p>
    <w:p w14:paraId="327C9B79">
      <w:pPr>
        <w:jc w:val="both"/>
        <w:rPr>
          <w:rFonts w:hint="default" w:ascii="Times New Roman" w:hAnsi="Times New Roman"/>
          <w:szCs w:val="28"/>
          <w:lang w:val="pt-BR"/>
        </w:rPr>
      </w:pPr>
    </w:p>
    <w:p w14:paraId="200C9B5B">
      <w:pPr>
        <w:jc w:val="both"/>
        <w:rPr>
          <w:rFonts w:hint="default" w:ascii="Times New Roman" w:hAnsi="Times New Roman"/>
          <w:szCs w:val="28"/>
          <w:lang w:val="pt-BR"/>
        </w:rPr>
      </w:pPr>
    </w:p>
    <w:p w14:paraId="70123D35">
      <w:pPr>
        <w:jc w:val="both"/>
        <w:rPr>
          <w:rFonts w:hint="default" w:ascii="Times New Roman" w:hAnsi="Times New Roman"/>
          <w:szCs w:val="28"/>
          <w:lang w:val="pt-BR"/>
        </w:rPr>
      </w:pPr>
    </w:p>
    <w:p w14:paraId="7B75B4A8">
      <w:pPr>
        <w:ind w:left="0" w:leftChars="0" w:firstLine="0" w:firstLineChars="0"/>
        <w:jc w:val="center"/>
        <w:rPr>
          <w:rFonts w:ascii="Times New Roman" w:hAnsi="Times New Roman"/>
          <w:szCs w:val="28"/>
        </w:rPr>
      </w:pPr>
      <w:r>
        <w:rPr>
          <w:rFonts w:hint="default" w:ascii="Times New Roman" w:hAnsi="Times New Roman"/>
          <w:szCs w:val="28"/>
          <w:lang w:val="pt-BR"/>
        </w:rPr>
        <w:t>_______________________________</w:t>
      </w:r>
      <w:r>
        <w:rPr>
          <w:rFonts w:ascii="Times New Roman" w:hAnsi="Times New Roman"/>
          <w:szCs w:val="28"/>
        </w:rPr>
        <w:t>______</w:t>
      </w:r>
    </w:p>
    <w:p w14:paraId="0F6AFEE7">
      <w:pPr>
        <w:jc w:val="cente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Bryan Guilherme Dos Santos Santana</w:t>
      </w:r>
    </w:p>
    <w:p w14:paraId="4AE7FB25">
      <w:pPr>
        <w:jc w:val="center"/>
        <w:rPr>
          <w:rFonts w:hint="default" w:ascii="Times New Roman" w:hAnsi="Times New Roman" w:eastAsia="SimSun" w:cs="Times New Roman"/>
          <w:sz w:val="28"/>
          <w:szCs w:val="28"/>
          <w:lang w:val="pt-BR"/>
        </w:rPr>
      </w:pPr>
      <w:r>
        <w:rPr>
          <w:rFonts w:hint="default" w:ascii="Times New Roman" w:hAnsi="Times New Roman" w:eastAsia="SimSun" w:cs="Times New Roman"/>
          <w:sz w:val="28"/>
          <w:szCs w:val="28"/>
          <w:lang w:val="pt-BR"/>
        </w:rPr>
        <w:t>Diretor em Vigilância e Saúde</w:t>
      </w:r>
    </w:p>
    <w:p w14:paraId="4C536A4C">
      <w:pPr>
        <w:jc w:val="center"/>
        <w:rPr>
          <w:rFonts w:ascii="Times New Roman" w:hAnsi="Times New Roman"/>
          <w:szCs w:val="28"/>
        </w:rPr>
      </w:pPr>
    </w:p>
    <w:p w14:paraId="28CE0397">
      <w:pPr>
        <w:jc w:val="center"/>
        <w:rPr>
          <w:rFonts w:ascii="Times New Roman" w:hAnsi="Times New Roman"/>
          <w:szCs w:val="28"/>
        </w:rPr>
      </w:pPr>
    </w:p>
    <w:p w14:paraId="1DDDBC58">
      <w:pPr>
        <w:jc w:val="center"/>
        <w:rPr>
          <w:rFonts w:ascii="Times New Roman" w:hAnsi="Times New Roman"/>
          <w:szCs w:val="28"/>
        </w:rPr>
      </w:pPr>
    </w:p>
    <w:p w14:paraId="137DD52A">
      <w:pPr>
        <w:jc w:val="center"/>
        <w:rPr>
          <w:rFonts w:ascii="Times New Roman" w:hAnsi="Times New Roman"/>
          <w:szCs w:val="28"/>
        </w:rPr>
      </w:pPr>
    </w:p>
    <w:p w14:paraId="73805376">
      <w:pPr>
        <w:jc w:val="center"/>
        <w:rPr>
          <w:rFonts w:ascii="Times New Roman" w:hAnsi="Times New Roman"/>
          <w:szCs w:val="28"/>
        </w:rPr>
      </w:pPr>
    </w:p>
    <w:p w14:paraId="56AB70E2">
      <w:pPr>
        <w:ind w:left="0" w:leftChars="0" w:firstLine="0" w:firstLineChars="0"/>
        <w:jc w:val="center"/>
        <w:rPr>
          <w:rFonts w:ascii="Times New Roman" w:hAnsi="Times New Roman"/>
          <w:szCs w:val="28"/>
        </w:rPr>
      </w:pPr>
      <w:r>
        <w:rPr>
          <w:rFonts w:hint="default" w:ascii="Times New Roman" w:hAnsi="Times New Roman"/>
          <w:szCs w:val="28"/>
          <w:lang w:val="pt-BR"/>
        </w:rPr>
        <w:t>_______________________________</w:t>
      </w:r>
      <w:r>
        <w:rPr>
          <w:rFonts w:ascii="Times New Roman" w:hAnsi="Times New Roman"/>
          <w:szCs w:val="28"/>
        </w:rPr>
        <w:t>______</w:t>
      </w:r>
    </w:p>
    <w:p w14:paraId="0E2E5031">
      <w:pPr>
        <w:jc w:val="center"/>
        <w:rPr>
          <w:rFonts w:hint="default" w:ascii="Times New Roman" w:hAnsi="Times New Roman" w:eastAsia="SimSun" w:cs="Times New Roman"/>
          <w:sz w:val="28"/>
          <w:szCs w:val="28"/>
          <w:lang w:val="pt-BR"/>
        </w:rPr>
      </w:pPr>
      <w:r>
        <w:rPr>
          <w:rFonts w:hint="default" w:ascii="Times New Roman" w:hAnsi="Times New Roman" w:eastAsia="SimSun" w:cs="Times New Roman"/>
          <w:sz w:val="28"/>
          <w:szCs w:val="28"/>
          <w:lang w:val="pt-BR"/>
        </w:rPr>
        <w:t>Alex Favoretto Terçarioli</w:t>
      </w:r>
    </w:p>
    <w:p w14:paraId="5698D2EE">
      <w:pPr>
        <w:jc w:val="center"/>
        <w:rPr>
          <w:rFonts w:ascii="Times New Roman" w:hAnsi="Times New Roman"/>
          <w:szCs w:val="28"/>
        </w:rPr>
      </w:pPr>
      <w:r>
        <w:rPr>
          <w:rFonts w:hint="default" w:ascii="Times New Roman" w:hAnsi="Times New Roman" w:eastAsia="SimSun" w:cs="Times New Roman"/>
          <w:sz w:val="28"/>
          <w:szCs w:val="28"/>
          <w:lang w:val="pt-BR"/>
        </w:rPr>
        <w:t>Escriturário - Elaborador do TR</w:t>
      </w:r>
    </w:p>
    <w:sectPr>
      <w:headerReference r:id="rId5" w:type="default"/>
      <w:footerReference r:id="rId6" w:type="default"/>
      <w:footerReference r:id="rId7" w:type="even"/>
      <w:pgSz w:w="11907" w:h="16840"/>
      <w:pgMar w:top="1701" w:right="1134" w:bottom="1134" w:left="1701" w:header="567"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Univers">
    <w:panose1 w:val="020B0603020202030204"/>
    <w:charset w:val="00"/>
    <w:family w:val="swiss"/>
    <w:pitch w:val="default"/>
    <w:sig w:usb0="00000287" w:usb1="00000000" w:usb2="00000000" w:usb3="00000000" w:csb0="0000009F" w:csb1="00000000"/>
  </w:font>
  <w:font w:name="CIDFont+F4">
    <w:altName w:val="Cambria"/>
    <w:panose1 w:val="00000000000000000000"/>
    <w:charset w:val="00"/>
    <w:family w:val="roman"/>
    <w:pitch w:val="default"/>
    <w:sig w:usb0="00000000" w:usb1="00000000" w:usb2="00000000" w:usb3="00000000" w:csb0="00000000" w:csb1="00000000"/>
  </w:font>
  <w:font w:name="Helvetica-Bold">
    <w:altName w:val="Arial"/>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Bell MT">
    <w:altName w:val="PMingLiU-ExtB"/>
    <w:panose1 w:val="02020503060305020303"/>
    <w:charset w:val="00"/>
    <w:family w:val="roman"/>
    <w:pitch w:val="default"/>
    <w:sig w:usb0="00000000"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7CFBA">
    <w:pPr>
      <w:pStyle w:val="1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8</w:t>
    </w:r>
    <w:r>
      <w:rPr>
        <w:rStyle w:val="9"/>
      </w:rPr>
      <w:fldChar w:fldCharType="end"/>
    </w:r>
  </w:p>
  <w:p w14:paraId="40DBF515">
    <w:pPr>
      <w:pStyle w:val="14"/>
      <w:ind w:right="360"/>
      <w:jc w:val="center"/>
      <w:rPr>
        <w:rFonts w:ascii="Verdana" w:hAnsi="Verdana"/>
        <w:b/>
        <w:bCs/>
        <w:sz w:val="22"/>
      </w:rPr>
    </w:pPr>
    <w:r>
      <w:rPr>
        <w:rFonts w:ascii="Verdana" w:hAnsi="Verdana"/>
        <w:b/>
        <w:bCs/>
        <w:sz w:val="20"/>
      </w:rPr>
      <mc:AlternateContent>
        <mc:Choice Requires="wps">
          <w:drawing>
            <wp:anchor distT="0" distB="0" distL="114300" distR="114300" simplePos="0" relativeHeight="251659264" behindDoc="0" locked="0" layoutInCell="1" allowOverlap="1">
              <wp:simplePos x="0" y="0"/>
              <wp:positionH relativeFrom="column">
                <wp:posOffset>-42545</wp:posOffset>
              </wp:positionH>
              <wp:positionV relativeFrom="paragraph">
                <wp:posOffset>45720</wp:posOffset>
              </wp:positionV>
              <wp:extent cx="6286500" cy="800100"/>
              <wp:effectExtent l="0" t="0" r="4445" b="1905"/>
              <wp:wrapNone/>
              <wp:docPr id="1" name="Caixa de Texto 1"/>
              <wp:cNvGraphicFramePr/>
              <a:graphic xmlns:a="http://schemas.openxmlformats.org/drawingml/2006/main">
                <a:graphicData uri="http://schemas.microsoft.com/office/word/2010/wordprocessingShape">
                  <wps:wsp>
                    <wps:cNvSpPr txBox="1">
                      <a:spLocks noChangeArrowheads="1"/>
                    </wps:cNvSpPr>
                    <wps:spPr bwMode="auto">
                      <a:xfrm>
                        <a:off x="0" y="0"/>
                        <a:ext cx="6286500" cy="800100"/>
                      </a:xfrm>
                      <a:prstGeom prst="rect">
                        <a:avLst/>
                      </a:prstGeom>
                      <a:noFill/>
                      <a:ln>
                        <a:noFill/>
                      </a:ln>
                    </wps:spPr>
                    <wps:txbx>
                      <w:txbxContent>
                        <w:p w14:paraId="234CA30C">
                          <w:pPr>
                            <w:jc w:val="center"/>
                            <w:rPr>
                              <w:rFonts w:ascii="Verdana" w:hAnsi="Verdana"/>
                              <w:b/>
                              <w:bCs/>
                              <w:sz w:val="2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35pt;margin-top:3.6pt;height:63pt;width:495pt;z-index:251659264;mso-width-relative:page;mso-height-relative:page;" filled="f" stroked="f" coordsize="21600,21600" o:gfxdata="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nn/M7XAAAACAEAAA8AAAAAAAAAAQAgAAAAIgAA&#10;AGRycy9kb3ducmV2LnhtbFBLAQIUABQAAAAIAIdO4kCuKXSmCQIAABoEAAAOAAAAAAAAAAEAIAAA&#10;ACYBAABkcnMvZTJvRG9jLnhtbFBLBQYAAAAABgAGAFkBAAChBQAAAAA=&#10;">
              <v:fill on="f" focussize="0,0"/>
              <v:stroke on="f"/>
              <v:imagedata o:title=""/>
              <o:lock v:ext="edit" aspectratio="f"/>
              <v:textbox>
                <w:txbxContent>
                  <w:p w14:paraId="234CA30C">
                    <w:pPr>
                      <w:jc w:val="center"/>
                      <w:rPr>
                        <w:rFonts w:ascii="Verdana" w:hAnsi="Verdana"/>
                        <w:b/>
                        <w:bCs/>
                        <w:sz w:val="22"/>
                      </w:rPr>
                    </w:pPr>
                  </w:p>
                </w:txbxContent>
              </v:textbox>
            </v:shape>
          </w:pict>
        </mc:Fallback>
      </mc:AlternateContent>
    </w:r>
    <w:r>
      <w:rPr>
        <w:rFonts w:ascii="Verdana" w:hAnsi="Verdana"/>
        <w:b/>
        <w:bCs/>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61C94">
    <w:pPr>
      <w:pStyle w:val="14"/>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14:paraId="5798676D">
    <w:pPr>
      <w:pStyle w:val="1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3142C">
    <w:pPr>
      <w:tabs>
        <w:tab w:val="center" w:pos="4252"/>
        <w:tab w:val="right" w:pos="8504"/>
      </w:tabs>
      <w:jc w:val="center"/>
      <w:rPr>
        <w:rFonts w:ascii="Bell MT" w:hAnsi="Bell MT"/>
        <w:b/>
        <w:sz w:val="40"/>
        <w:szCs w:val="40"/>
      </w:rPr>
    </w:pPr>
    <w:r>
      <w:pict>
        <v:shape id="_x0000_s4097" o:spid="_x0000_s4097" o:spt="75" type="#_x0000_t75" style="position:absolute;left:0pt;margin-left:-17.5pt;margin-top:-22.75pt;height:75.45pt;width:75pt;mso-wrap-distance-left:9pt;mso-wrap-distance-right:9pt;z-index:-251656192;mso-width-relative:page;mso-height-relative:page;" o:ole="t" filled="f" o:preferrelative="t" stroked="f" coordsize="21600,21600" wrapcoords="21592 -2 0 0 0 21600 21592 21602 8 21602 21600 21600 21600 0 8 -2 21592 -2">
          <v:path/>
          <v:fill on="f" focussize="0,0"/>
          <v:stroke on="f"/>
          <v:imagedata r:id="rId2" cropleft="6942f" croptop="2764f" cropright="5197f" cropbottom="3196f" o:title=""/>
          <o:lock v:ext="edit" aspectratio="t"/>
          <w10:wrap type="through"/>
        </v:shape>
        <o:OLEObject Type="Embed" ProgID="PBrush" ShapeID="_x0000_s4097" DrawAspect="Content" ObjectID="_1468075725" r:id="rId1">
          <o:LockedField>false</o:LockedField>
        </o:OLEObject>
      </w:pict>
    </w:r>
    <w:r>
      <w:rPr>
        <w:rFonts w:hint="default" w:ascii="Bell MT" w:hAnsi="Bell MT"/>
        <w:b/>
        <w:sz w:val="40"/>
        <w:szCs w:val="40"/>
        <w:lang w:val="pt-BR"/>
      </w:rPr>
      <w:t>PREF</w:t>
    </w:r>
    <w:r>
      <w:rPr>
        <w:rFonts w:ascii="Bell MT" w:hAnsi="Bell MT"/>
        <w:b/>
        <w:sz w:val="40"/>
        <w:szCs w:val="40"/>
      </w:rPr>
      <w:t>EITURA MUNICIPAL DE QUATÁ</w:t>
    </w:r>
  </w:p>
  <w:p w14:paraId="39407C66">
    <w:pPr>
      <w:pStyle w:val="13"/>
      <w:jc w:val="center"/>
      <w:rPr>
        <w:rFonts w:hint="default"/>
        <w:lang w:val="pt-BR"/>
      </w:rPr>
    </w:pPr>
    <w:r>
      <w:rPr>
        <w:rFonts w:ascii="Bell MT" w:hAnsi="Bell MT"/>
        <w:b/>
        <w:bCs/>
        <w:sz w:val="32"/>
        <w:szCs w:val="32"/>
      </w:rPr>
      <w:t>Secretaria</w:t>
    </w:r>
    <w:r>
      <w:rPr>
        <w:rFonts w:hint="default" w:ascii="Bell MT" w:hAnsi="Bell MT"/>
        <w:b/>
        <w:bCs/>
        <w:sz w:val="32"/>
        <w:szCs w:val="32"/>
        <w:lang w:val="pt-BR"/>
      </w:rPr>
      <w:t xml:space="preserve"> da Saúde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48C0C"/>
    <w:multiLevelType w:val="singleLevel"/>
    <w:tmpl w:val="89748C0C"/>
    <w:lvl w:ilvl="0" w:tentative="0">
      <w:start w:val="8"/>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DCD"/>
    <w:rsid w:val="000061F5"/>
    <w:rsid w:val="0000792C"/>
    <w:rsid w:val="00007DF2"/>
    <w:rsid w:val="000264B7"/>
    <w:rsid w:val="000510BB"/>
    <w:rsid w:val="00051272"/>
    <w:rsid w:val="000741B0"/>
    <w:rsid w:val="000809AB"/>
    <w:rsid w:val="000935DA"/>
    <w:rsid w:val="000C6315"/>
    <w:rsid w:val="000C6C7B"/>
    <w:rsid w:val="000D2081"/>
    <w:rsid w:val="000D4FD0"/>
    <w:rsid w:val="000E6146"/>
    <w:rsid w:val="00121A94"/>
    <w:rsid w:val="001445F8"/>
    <w:rsid w:val="001475B7"/>
    <w:rsid w:val="001B27F2"/>
    <w:rsid w:val="001D7293"/>
    <w:rsid w:val="001F2201"/>
    <w:rsid w:val="00203616"/>
    <w:rsid w:val="00290B7A"/>
    <w:rsid w:val="002E2C80"/>
    <w:rsid w:val="003245B2"/>
    <w:rsid w:val="00324CE1"/>
    <w:rsid w:val="0032617E"/>
    <w:rsid w:val="00377C92"/>
    <w:rsid w:val="00385A15"/>
    <w:rsid w:val="00385E71"/>
    <w:rsid w:val="00386516"/>
    <w:rsid w:val="003B59E1"/>
    <w:rsid w:val="003E69E2"/>
    <w:rsid w:val="003F2EA8"/>
    <w:rsid w:val="00417683"/>
    <w:rsid w:val="00442979"/>
    <w:rsid w:val="00447B12"/>
    <w:rsid w:val="00487FEC"/>
    <w:rsid w:val="004A3DCD"/>
    <w:rsid w:val="004B7A1C"/>
    <w:rsid w:val="004E1150"/>
    <w:rsid w:val="005626EB"/>
    <w:rsid w:val="00586AE6"/>
    <w:rsid w:val="005A595E"/>
    <w:rsid w:val="005C35BC"/>
    <w:rsid w:val="005E78F9"/>
    <w:rsid w:val="00613CF7"/>
    <w:rsid w:val="006160A2"/>
    <w:rsid w:val="00641D83"/>
    <w:rsid w:val="00647537"/>
    <w:rsid w:val="00653C32"/>
    <w:rsid w:val="0066201A"/>
    <w:rsid w:val="006909AD"/>
    <w:rsid w:val="0070129F"/>
    <w:rsid w:val="00725CF1"/>
    <w:rsid w:val="00747171"/>
    <w:rsid w:val="007A1E16"/>
    <w:rsid w:val="007A642B"/>
    <w:rsid w:val="007C14BE"/>
    <w:rsid w:val="007C3096"/>
    <w:rsid w:val="007C44C1"/>
    <w:rsid w:val="007E34AD"/>
    <w:rsid w:val="007E44E7"/>
    <w:rsid w:val="007F1347"/>
    <w:rsid w:val="00871757"/>
    <w:rsid w:val="008731BC"/>
    <w:rsid w:val="00892680"/>
    <w:rsid w:val="008A28F5"/>
    <w:rsid w:val="008B1402"/>
    <w:rsid w:val="008B46AB"/>
    <w:rsid w:val="008C0541"/>
    <w:rsid w:val="008E6CE5"/>
    <w:rsid w:val="009104B0"/>
    <w:rsid w:val="00914DB3"/>
    <w:rsid w:val="00934B9A"/>
    <w:rsid w:val="0096380C"/>
    <w:rsid w:val="00963DD9"/>
    <w:rsid w:val="00974040"/>
    <w:rsid w:val="00977CFE"/>
    <w:rsid w:val="009D08E2"/>
    <w:rsid w:val="009E3CEE"/>
    <w:rsid w:val="009F44B8"/>
    <w:rsid w:val="009F67F0"/>
    <w:rsid w:val="00A170B7"/>
    <w:rsid w:val="00A86FC4"/>
    <w:rsid w:val="00A93770"/>
    <w:rsid w:val="00AA55E8"/>
    <w:rsid w:val="00AB2013"/>
    <w:rsid w:val="00AE3636"/>
    <w:rsid w:val="00B012C8"/>
    <w:rsid w:val="00B069C4"/>
    <w:rsid w:val="00B0764D"/>
    <w:rsid w:val="00B37EC1"/>
    <w:rsid w:val="00B553EE"/>
    <w:rsid w:val="00B55419"/>
    <w:rsid w:val="00B67016"/>
    <w:rsid w:val="00B9373F"/>
    <w:rsid w:val="00BA5C8C"/>
    <w:rsid w:val="00BC445B"/>
    <w:rsid w:val="00C039F0"/>
    <w:rsid w:val="00C52822"/>
    <w:rsid w:val="00C55C4A"/>
    <w:rsid w:val="00C647A4"/>
    <w:rsid w:val="00C73739"/>
    <w:rsid w:val="00C86D06"/>
    <w:rsid w:val="00CA463D"/>
    <w:rsid w:val="00CB658F"/>
    <w:rsid w:val="00CC2383"/>
    <w:rsid w:val="00CC6837"/>
    <w:rsid w:val="00CD6BB8"/>
    <w:rsid w:val="00D01BA9"/>
    <w:rsid w:val="00D30B1C"/>
    <w:rsid w:val="00D56E7D"/>
    <w:rsid w:val="00D91CA0"/>
    <w:rsid w:val="00DD2C43"/>
    <w:rsid w:val="00DD383D"/>
    <w:rsid w:val="00DE7E57"/>
    <w:rsid w:val="00E53D02"/>
    <w:rsid w:val="00E824BC"/>
    <w:rsid w:val="00E84262"/>
    <w:rsid w:val="00E970F1"/>
    <w:rsid w:val="00EA2AF1"/>
    <w:rsid w:val="00ED0892"/>
    <w:rsid w:val="00F0526C"/>
    <w:rsid w:val="00F42988"/>
    <w:rsid w:val="00FB2430"/>
    <w:rsid w:val="00FB462D"/>
    <w:rsid w:val="00FB7038"/>
    <w:rsid w:val="00FD2343"/>
    <w:rsid w:val="00FE29C1"/>
    <w:rsid w:val="01722D24"/>
    <w:rsid w:val="01CE3E86"/>
    <w:rsid w:val="063337E9"/>
    <w:rsid w:val="0E2A26F7"/>
    <w:rsid w:val="0FCB7AC9"/>
    <w:rsid w:val="1106641F"/>
    <w:rsid w:val="16A44534"/>
    <w:rsid w:val="1988776F"/>
    <w:rsid w:val="1CED293A"/>
    <w:rsid w:val="25214E18"/>
    <w:rsid w:val="26FF7CF2"/>
    <w:rsid w:val="2DE61134"/>
    <w:rsid w:val="3117155C"/>
    <w:rsid w:val="33C06AE4"/>
    <w:rsid w:val="33FE5ED9"/>
    <w:rsid w:val="3FDE5E10"/>
    <w:rsid w:val="40EB1A61"/>
    <w:rsid w:val="43435EAC"/>
    <w:rsid w:val="49466FBD"/>
    <w:rsid w:val="49A543E6"/>
    <w:rsid w:val="4AA1747F"/>
    <w:rsid w:val="4CB76E6A"/>
    <w:rsid w:val="5B31191A"/>
    <w:rsid w:val="5C765593"/>
    <w:rsid w:val="5C85005B"/>
    <w:rsid w:val="60DE061A"/>
    <w:rsid w:val="62706ACF"/>
    <w:rsid w:val="62B15200"/>
    <w:rsid w:val="644544AD"/>
    <w:rsid w:val="649D73DD"/>
    <w:rsid w:val="665226E1"/>
    <w:rsid w:val="67192686"/>
    <w:rsid w:val="69967687"/>
    <w:rsid w:val="6B9A1E41"/>
    <w:rsid w:val="7454565F"/>
    <w:rsid w:val="78EE763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Arial" w:hAnsi="Arial" w:eastAsia="Times New Roman" w:cs="Times New Roman"/>
      <w:sz w:val="28"/>
      <w:szCs w:val="24"/>
      <w:lang w:val="pt-BR" w:eastAsia="pt-BR" w:bidi="ar-SA"/>
    </w:rPr>
  </w:style>
  <w:style w:type="paragraph" w:styleId="2">
    <w:name w:val="heading 2"/>
    <w:next w:val="1"/>
    <w:semiHidden/>
    <w:unhideWhenUsed/>
    <w:qFormat/>
    <w:uiPriority w:val="9"/>
    <w:pPr>
      <w:spacing w:before="0" w:beforeAutospacing="1" w:after="0" w:afterAutospacing="1"/>
      <w:jc w:val="left"/>
    </w:pPr>
    <w:rPr>
      <w:rFonts w:hint="eastAsia" w:ascii="SimSun" w:hAnsi="SimSun" w:eastAsia="SimSun" w:cs="SimSun"/>
      <w:b/>
      <w:bCs/>
      <w:i/>
      <w:kern w:val="0"/>
      <w:sz w:val="36"/>
      <w:szCs w:val="36"/>
      <w:lang w:val="en-US" w:eastAsia="zh-CN" w:bidi="ar"/>
    </w:rPr>
  </w:style>
  <w:style w:type="paragraph" w:styleId="3">
    <w:name w:val="heading 4"/>
    <w:basedOn w:val="1"/>
    <w:next w:val="1"/>
    <w:link w:val="17"/>
    <w:qFormat/>
    <w:uiPriority w:val="0"/>
    <w:pPr>
      <w:keepNext/>
      <w:ind w:firstLine="3420"/>
      <w:jc w:val="both"/>
      <w:outlineLvl w:val="3"/>
    </w:pPr>
    <w:rPr>
      <w:rFonts w:cs="Arial"/>
      <w:b/>
      <w:u w:val="single"/>
    </w:rPr>
  </w:style>
  <w:style w:type="paragraph" w:styleId="4">
    <w:name w:val="heading 5"/>
    <w:basedOn w:val="1"/>
    <w:next w:val="1"/>
    <w:link w:val="18"/>
    <w:qFormat/>
    <w:uiPriority w:val="0"/>
    <w:pPr>
      <w:spacing w:before="240" w:after="60"/>
      <w:outlineLvl w:val="4"/>
    </w:pPr>
    <w:rPr>
      <w:rFonts w:ascii="Times New Roman" w:hAnsi="Times New Roman"/>
      <w:b/>
      <w:bCs/>
      <w:i/>
      <w:iCs/>
      <w:sz w:val="26"/>
      <w:szCs w:val="26"/>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Emphasis"/>
    <w:basedOn w:val="5"/>
    <w:qFormat/>
    <w:uiPriority w:val="0"/>
    <w:rPr>
      <w:i/>
      <w:iCs/>
    </w:rPr>
  </w:style>
  <w:style w:type="character" w:styleId="8">
    <w:name w:val="Hyperlink"/>
    <w:basedOn w:val="5"/>
    <w:semiHidden/>
    <w:unhideWhenUsed/>
    <w:qFormat/>
    <w:uiPriority w:val="99"/>
    <w:rPr>
      <w:color w:val="0000FF"/>
      <w:u w:val="single"/>
    </w:rPr>
  </w:style>
  <w:style w:type="character" w:styleId="9">
    <w:name w:val="page number"/>
    <w:basedOn w:val="5"/>
    <w:qFormat/>
    <w:uiPriority w:val="0"/>
  </w:style>
  <w:style w:type="paragraph" w:styleId="10">
    <w:name w:val="Body Text Indent 2"/>
    <w:basedOn w:val="1"/>
    <w:link w:val="22"/>
    <w:qFormat/>
    <w:uiPriority w:val="0"/>
    <w:pPr>
      <w:spacing w:after="120" w:line="480" w:lineRule="auto"/>
      <w:ind w:left="283"/>
    </w:pPr>
    <w:rPr>
      <w:rFonts w:ascii="Times New Roman" w:hAnsi="Times New Roman"/>
      <w:sz w:val="24"/>
    </w:rPr>
  </w:style>
  <w:style w:type="paragraph" w:styleId="11">
    <w:name w:val="HTML Preformatted"/>
    <w:basedOn w:val="1"/>
    <w:link w:val="2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12">
    <w:name w:val="Body Text 2"/>
    <w:basedOn w:val="1"/>
    <w:link w:val="23"/>
    <w:qFormat/>
    <w:uiPriority w:val="0"/>
    <w:pPr>
      <w:spacing w:after="120" w:line="480" w:lineRule="auto"/>
    </w:pPr>
    <w:rPr>
      <w:rFonts w:ascii="Times New Roman" w:hAnsi="Times New Roman"/>
      <w:sz w:val="24"/>
    </w:rPr>
  </w:style>
  <w:style w:type="paragraph" w:styleId="13">
    <w:name w:val="header"/>
    <w:basedOn w:val="1"/>
    <w:link w:val="19"/>
    <w:qFormat/>
    <w:uiPriority w:val="0"/>
    <w:pPr>
      <w:tabs>
        <w:tab w:val="center" w:pos="4419"/>
        <w:tab w:val="right" w:pos="8838"/>
      </w:tabs>
    </w:pPr>
    <w:rPr>
      <w:szCs w:val="20"/>
    </w:rPr>
  </w:style>
  <w:style w:type="paragraph" w:styleId="14">
    <w:name w:val="footer"/>
    <w:basedOn w:val="1"/>
    <w:link w:val="20"/>
    <w:qFormat/>
    <w:uiPriority w:val="0"/>
    <w:pPr>
      <w:tabs>
        <w:tab w:val="center" w:pos="4419"/>
        <w:tab w:val="right" w:pos="8838"/>
      </w:tabs>
    </w:pPr>
    <w:rPr>
      <w:szCs w:val="20"/>
    </w:rPr>
  </w:style>
  <w:style w:type="paragraph" w:styleId="15">
    <w:name w:val="Body Text Indent"/>
    <w:basedOn w:val="1"/>
    <w:link w:val="21"/>
    <w:qFormat/>
    <w:uiPriority w:val="0"/>
    <w:pPr>
      <w:spacing w:line="480" w:lineRule="auto"/>
      <w:ind w:firstLine="3419"/>
      <w:jc w:val="both"/>
    </w:pPr>
    <w:rPr>
      <w:rFonts w:ascii="Univers" w:hAnsi="Univers"/>
      <w:sz w:val="24"/>
    </w:rPr>
  </w:style>
  <w:style w:type="table" w:styleId="16">
    <w:name w:val="Table Grid"/>
    <w:basedOn w:val="6"/>
    <w:qFormat/>
    <w:uiPriority w:val="39"/>
    <w:pPr>
      <w:spacing w:after="0" w:line="240" w:lineRule="auto"/>
    </w:pPr>
    <w:rPr>
      <w:kern w:val="2"/>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Título 4 Char"/>
    <w:basedOn w:val="5"/>
    <w:link w:val="3"/>
    <w:qFormat/>
    <w:uiPriority w:val="0"/>
    <w:rPr>
      <w:rFonts w:ascii="Arial" w:hAnsi="Arial" w:eastAsia="Times New Roman" w:cs="Arial"/>
      <w:b/>
      <w:sz w:val="28"/>
      <w:szCs w:val="24"/>
      <w:u w:val="single"/>
      <w:lang w:eastAsia="pt-BR"/>
    </w:rPr>
  </w:style>
  <w:style w:type="character" w:customStyle="1" w:styleId="18">
    <w:name w:val="Título 5 Char"/>
    <w:basedOn w:val="5"/>
    <w:link w:val="4"/>
    <w:qFormat/>
    <w:uiPriority w:val="0"/>
    <w:rPr>
      <w:rFonts w:ascii="Times New Roman" w:hAnsi="Times New Roman" w:eastAsia="Times New Roman" w:cs="Times New Roman"/>
      <w:b/>
      <w:bCs/>
      <w:i/>
      <w:iCs/>
      <w:sz w:val="26"/>
      <w:szCs w:val="26"/>
      <w:lang w:eastAsia="pt-BR"/>
    </w:rPr>
  </w:style>
  <w:style w:type="character" w:customStyle="1" w:styleId="19">
    <w:name w:val="Cabeçalho Char"/>
    <w:basedOn w:val="5"/>
    <w:link w:val="13"/>
    <w:qFormat/>
    <w:uiPriority w:val="0"/>
    <w:rPr>
      <w:rFonts w:ascii="Arial" w:hAnsi="Arial" w:eastAsia="Times New Roman" w:cs="Times New Roman"/>
      <w:sz w:val="28"/>
      <w:szCs w:val="20"/>
      <w:lang w:eastAsia="pt-BR"/>
    </w:rPr>
  </w:style>
  <w:style w:type="character" w:customStyle="1" w:styleId="20">
    <w:name w:val="Rodapé Char"/>
    <w:basedOn w:val="5"/>
    <w:link w:val="14"/>
    <w:qFormat/>
    <w:uiPriority w:val="0"/>
    <w:rPr>
      <w:rFonts w:ascii="Arial" w:hAnsi="Arial" w:eastAsia="Times New Roman" w:cs="Times New Roman"/>
      <w:sz w:val="28"/>
      <w:szCs w:val="20"/>
      <w:lang w:eastAsia="pt-BR"/>
    </w:rPr>
  </w:style>
  <w:style w:type="character" w:customStyle="1" w:styleId="21">
    <w:name w:val="Recuo de corpo de texto Char"/>
    <w:basedOn w:val="5"/>
    <w:link w:val="15"/>
    <w:qFormat/>
    <w:uiPriority w:val="0"/>
    <w:rPr>
      <w:rFonts w:ascii="Univers" w:hAnsi="Univers" w:eastAsia="Times New Roman" w:cs="Times New Roman"/>
      <w:sz w:val="24"/>
      <w:szCs w:val="24"/>
      <w:lang w:eastAsia="pt-BR"/>
    </w:rPr>
  </w:style>
  <w:style w:type="character" w:customStyle="1" w:styleId="22">
    <w:name w:val="Recuo de corpo de texto 2 Char"/>
    <w:basedOn w:val="5"/>
    <w:link w:val="10"/>
    <w:autoRedefine/>
    <w:qFormat/>
    <w:uiPriority w:val="0"/>
    <w:rPr>
      <w:rFonts w:ascii="Times New Roman" w:hAnsi="Times New Roman" w:eastAsia="Times New Roman" w:cs="Times New Roman"/>
      <w:sz w:val="24"/>
      <w:szCs w:val="24"/>
      <w:lang w:eastAsia="pt-BR"/>
    </w:rPr>
  </w:style>
  <w:style w:type="character" w:customStyle="1" w:styleId="23">
    <w:name w:val="Corpo de texto 2 Char"/>
    <w:basedOn w:val="5"/>
    <w:link w:val="12"/>
    <w:autoRedefine/>
    <w:qFormat/>
    <w:uiPriority w:val="0"/>
    <w:rPr>
      <w:rFonts w:ascii="Times New Roman" w:hAnsi="Times New Roman" w:eastAsia="Times New Roman" w:cs="Times New Roman"/>
      <w:sz w:val="24"/>
      <w:szCs w:val="24"/>
      <w:lang w:eastAsia="pt-BR"/>
    </w:rPr>
  </w:style>
  <w:style w:type="character" w:customStyle="1" w:styleId="24">
    <w:name w:val="Pré-formatação HTML Char"/>
    <w:basedOn w:val="5"/>
    <w:link w:val="11"/>
    <w:autoRedefine/>
    <w:qFormat/>
    <w:uiPriority w:val="0"/>
    <w:rPr>
      <w:rFonts w:ascii="Courier New" w:hAnsi="Courier New" w:eastAsia="Times New Roman" w:cs="Courier New"/>
      <w:sz w:val="20"/>
      <w:szCs w:val="20"/>
      <w:lang w:eastAsia="pt-BR"/>
    </w:rPr>
  </w:style>
  <w:style w:type="character" w:customStyle="1" w:styleId="25">
    <w:name w:val="fontstyle01"/>
    <w:basedOn w:val="5"/>
    <w:autoRedefine/>
    <w:qFormat/>
    <w:uiPriority w:val="0"/>
    <w:rPr>
      <w:rFonts w:hint="default" w:ascii="CIDFont+F4" w:hAnsi="CIDFont+F4"/>
      <w:color w:val="000000"/>
      <w:sz w:val="24"/>
      <w:szCs w:val="24"/>
    </w:rPr>
  </w:style>
  <w:style w:type="character" w:customStyle="1" w:styleId="26">
    <w:name w:val="fontstyle21"/>
    <w:basedOn w:val="5"/>
    <w:autoRedefine/>
    <w:qFormat/>
    <w:uiPriority w:val="0"/>
    <w:rPr>
      <w:rFonts w:hint="default" w:ascii="Helvetica-Bold" w:hAnsi="Helvetica-Bold"/>
      <w:b/>
      <w:bCs/>
      <w:color w:val="000000"/>
      <w:sz w:val="26"/>
      <w:szCs w:val="26"/>
    </w:rPr>
  </w:style>
  <w:style w:type="paragraph" w:customStyle="1" w:styleId="27">
    <w:name w:val="Text body"/>
    <w:basedOn w:val="1"/>
    <w:autoRedefine/>
    <w:qFormat/>
    <w:uiPriority w:val="0"/>
    <w:pPr>
      <w:widowControl w:val="0"/>
      <w:suppressAutoHyphens/>
      <w:autoSpaceDN w:val="0"/>
      <w:spacing w:after="120"/>
    </w:pPr>
    <w:rPr>
      <w:rFonts w:ascii="Times New Roman" w:hAnsi="Times New Roman" w:eastAsia="Arial Unicode MS" w:cs="Tahoma"/>
      <w:kern w:val="3"/>
      <w:sz w:val="24"/>
      <w:lang w:eastAsia="zh-CN"/>
    </w:rPr>
  </w:style>
  <w:style w:type="paragraph" w:styleId="28">
    <w:name w:val="List Paragraph"/>
    <w:basedOn w:val="1"/>
    <w:autoRedefine/>
    <w:qFormat/>
    <w:uiPriority w:val="34"/>
    <w:pPr>
      <w:suppressAutoHyphens/>
      <w:spacing w:line="100" w:lineRule="atLeast"/>
      <w:ind w:left="720"/>
      <w:contextualSpacing/>
    </w:pPr>
    <w:rPr>
      <w:rFonts w:ascii="Times New Roman" w:hAnsi="Times New Roman"/>
      <w:sz w:val="24"/>
    </w:rPr>
  </w:style>
  <w:style w:type="paragraph" w:customStyle="1" w:styleId="29">
    <w:name w:val="Standard"/>
    <w:autoRedefine/>
    <w:qFormat/>
    <w:uiPriority w:val="0"/>
    <w:pPr>
      <w:widowControl w:val="0"/>
      <w:suppressAutoHyphens/>
      <w:autoSpaceDN w:val="0"/>
      <w:spacing w:after="0" w:line="240" w:lineRule="auto"/>
      <w:textAlignment w:val="baseline"/>
    </w:pPr>
    <w:rPr>
      <w:rFonts w:ascii="Times New Roman" w:hAnsi="Times New Roman" w:eastAsia="SimSun" w:cs="Tahoma"/>
      <w:kern w:val="3"/>
      <w:sz w:val="24"/>
      <w:szCs w:val="24"/>
      <w:lang w:val="pt-BR" w:eastAsia="zh-CN" w:bidi="hi-IN"/>
    </w:rPr>
  </w:style>
  <w:style w:type="paragraph" w:customStyle="1" w:styleId="30">
    <w:name w:val="WW-Corpo de texto 3"/>
    <w:basedOn w:val="1"/>
    <w:autoRedefine/>
    <w:qFormat/>
    <w:uiPriority w:val="0"/>
    <w:pPr>
      <w:jc w:val="both"/>
    </w:pPr>
    <w:rPr>
      <w:rFonts w:ascii="Times New Roman" w:hAnsi="Times New Roman"/>
      <w:sz w:val="24"/>
      <w:szCs w:val="20"/>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837</Words>
  <Characters>4523</Characters>
  <Lines>37</Lines>
  <Paragraphs>10</Paragraphs>
  <TotalTime>232</TotalTime>
  <ScaleCrop>false</ScaleCrop>
  <LinksUpToDate>false</LinksUpToDate>
  <CharactersWithSpaces>5350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2023-11-01T13:12:00Z</dcterms:created>
  <dc:creator>Jefferson</dc:creator>
  <cp:lastModifiedBy>Compras Prefeitura</cp:lastModifiedBy>
  <cp:lastPrinted>2025-05-20T17:16:00Z</cp:lastPrinted>
  <dcterms:modified xsi:type="dcterms:W3CDTF">2025-07-28T12:19:35Z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4925DE64E5544DFB819B2BC9F248DCE0_13</vt:lpwstr>
  </property>
</Properties>
</file>