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DDF347">
      <w:pPr>
        <w:shd w:val="clear" w:color="auto" w:fill="D8D8D8" w:themeFill="background1" w:themeFillShade="D9"/>
        <w:jc w:val="center"/>
        <w:rPr>
          <w:rFonts w:hint="default" w:ascii="Times New Roman" w:hAnsi="Times New Roman" w:cs="Times New Roman" w:eastAsiaTheme="minorHAnsi"/>
          <w:b/>
          <w:sz w:val="24"/>
          <w:szCs w:val="24"/>
          <w:lang w:eastAsia="en-US"/>
        </w:rPr>
      </w:pPr>
    </w:p>
    <w:p w14:paraId="15FB3FFA">
      <w:pPr>
        <w:shd w:val="clear" w:color="auto" w:fill="D8D8D8" w:themeFill="background1" w:themeFillShade="D9"/>
        <w:jc w:val="center"/>
        <w:rPr>
          <w:rFonts w:hint="default" w:ascii="Times New Roman" w:hAnsi="Times New Roman" w:cs="Times New Roman" w:eastAsiaTheme="minorHAnsi"/>
          <w:b/>
          <w:sz w:val="24"/>
          <w:szCs w:val="24"/>
          <w:lang w:eastAsia="en-US"/>
        </w:rPr>
      </w:pPr>
      <w:bookmarkStart w:id="0" w:name="_GoBack"/>
      <w:bookmarkEnd w:id="0"/>
      <w:r>
        <w:rPr>
          <w:rFonts w:hint="default" w:ascii="Times New Roman" w:hAnsi="Times New Roman" w:cs="Times New Roman" w:eastAsiaTheme="minorHAnsi"/>
          <w:b/>
          <w:sz w:val="24"/>
          <w:szCs w:val="24"/>
          <w:lang w:eastAsia="en-US"/>
        </w:rPr>
        <w:t>TERMO DE REFERÊNCIA COM FUNDAMENTO NA LEI FEDERAL Nº 14.133/2021</w:t>
      </w:r>
    </w:p>
    <w:p w14:paraId="1F16A7B5">
      <w:pPr>
        <w:jc w:val="both"/>
        <w:rPr>
          <w:rFonts w:hint="default" w:ascii="Times New Roman" w:hAnsi="Times New Roman" w:cs="Times New Roman"/>
          <w:sz w:val="24"/>
          <w:szCs w:val="24"/>
          <w:lang w:val="fr-FR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5"/>
        <w:gridCol w:w="7763"/>
      </w:tblGrid>
      <w:tr w14:paraId="046F5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5" w:type="dxa"/>
            <w:shd w:val="clear" w:color="auto" w:fill="auto"/>
          </w:tcPr>
          <w:p w14:paraId="1C79161B">
            <w:pPr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  <w:lang w:val="fr-FR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fr-FR"/>
              </w:rPr>
              <w:t>Órgão Requerente</w:t>
            </w:r>
          </w:p>
        </w:tc>
        <w:tc>
          <w:tcPr>
            <w:tcW w:w="7763" w:type="dxa"/>
            <w:shd w:val="clear" w:color="auto" w:fill="auto"/>
          </w:tcPr>
          <w:p w14:paraId="74C241AC">
            <w:pPr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/>
                <w:b/>
                <w:sz w:val="24"/>
                <w:szCs w:val="24"/>
                <w:lang w:val="pt-BR"/>
              </w:rPr>
              <w:t>Secretaria do Fundo Municipal de Promoção Social</w:t>
            </w:r>
          </w:p>
        </w:tc>
      </w:tr>
      <w:tr w14:paraId="4F3A0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55" w:type="dxa"/>
            <w:shd w:val="clear" w:color="auto" w:fill="auto"/>
          </w:tcPr>
          <w:p w14:paraId="299082D8">
            <w:pPr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  <w:lang w:val="fr-FR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fr-FR"/>
              </w:rPr>
              <w:t>Responsável</w:t>
            </w:r>
          </w:p>
        </w:tc>
        <w:tc>
          <w:tcPr>
            <w:tcW w:w="7763" w:type="dxa"/>
            <w:shd w:val="clear" w:color="auto" w:fill="auto"/>
          </w:tcPr>
          <w:p w14:paraId="6CA1F17A">
            <w:pPr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/>
                <w:b/>
                <w:sz w:val="24"/>
                <w:szCs w:val="24"/>
                <w:lang w:val="pt-BR"/>
              </w:rPr>
              <w:t>Luciane Gonçalves Leite Pecchio</w:t>
            </w:r>
          </w:p>
        </w:tc>
      </w:tr>
      <w:tr w14:paraId="49B74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55" w:type="dxa"/>
            <w:shd w:val="clear" w:color="auto" w:fill="auto"/>
          </w:tcPr>
          <w:p w14:paraId="63F76F34">
            <w:pPr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  <w:lang w:val="fr-FR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fr-FR"/>
              </w:rPr>
              <w:t>E-mail</w:t>
            </w:r>
          </w:p>
        </w:tc>
        <w:tc>
          <w:tcPr>
            <w:tcW w:w="7763" w:type="dxa"/>
            <w:shd w:val="clear" w:color="auto" w:fill="auto"/>
          </w:tcPr>
          <w:p w14:paraId="73E8F67B">
            <w:pPr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/>
                <w:b/>
                <w:sz w:val="24"/>
                <w:szCs w:val="24"/>
                <w:lang w:val="pt-BR"/>
              </w:rPr>
              <w:t>compras@quata.sp.gov.br</w:t>
            </w:r>
          </w:p>
        </w:tc>
      </w:tr>
    </w:tbl>
    <w:p w14:paraId="04FFBF24">
      <w:pPr>
        <w:jc w:val="both"/>
        <w:rPr>
          <w:rFonts w:hint="default" w:ascii="Times New Roman" w:hAnsi="Times New Roman" w:cs="Times New Roman"/>
          <w:b/>
          <w:sz w:val="24"/>
          <w:szCs w:val="24"/>
          <w:lang w:val="fr-FR"/>
        </w:rPr>
      </w:pPr>
    </w:p>
    <w:p w14:paraId="33DC6853">
      <w:pPr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 xml:space="preserve">1-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Definição do objeto:</w:t>
      </w:r>
    </w:p>
    <w:p w14:paraId="42F3CC9F">
      <w:pPr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bCs/>
          <w:i w:val="0"/>
          <w:iCs w:val="0"/>
          <w:sz w:val="28"/>
          <w:szCs w:val="28"/>
          <w:u w:val="none"/>
        </w:rPr>
        <w:t>Solicitamos abertura de processo</w:t>
      </w:r>
      <w:r>
        <w:rPr>
          <w:rFonts w:hint="default" w:ascii="Times New Roman" w:hAnsi="Times New Roman" w:cs="Times New Roman"/>
          <w:bCs/>
          <w:i w:val="0"/>
          <w:iCs w:val="0"/>
          <w:sz w:val="28"/>
          <w:szCs w:val="28"/>
          <w:u w:val="none"/>
          <w:lang w:val="pt-BR"/>
        </w:rPr>
        <w:t xml:space="preserve"> compra direta</w:t>
      </w:r>
      <w:r>
        <w:rPr>
          <w:rFonts w:hint="default" w:ascii="Times New Roman" w:hAnsi="Times New Roman" w:cs="Times New Roman"/>
          <w:bCs/>
          <w:i w:val="0"/>
          <w:iCs w:val="0"/>
          <w:sz w:val="28"/>
          <w:szCs w:val="28"/>
          <w:u w:val="none"/>
        </w:rPr>
        <w:t xml:space="preserve"> para </w:t>
      </w:r>
      <w:r>
        <w:rPr>
          <w:rFonts w:hint="default" w:ascii="Times New Roman" w:hAnsi="Times New Roman" w:cs="Times New Roman"/>
          <w:bCs/>
          <w:i w:val="0"/>
          <w:iCs w:val="0"/>
          <w:sz w:val="28"/>
          <w:szCs w:val="28"/>
          <w:u w:val="none"/>
          <w:lang w:val="pt-BR"/>
        </w:rPr>
        <w:t>contratação de empresa especializada para ministrar curso de Cuidador de Idosos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u w:val="none"/>
        </w:rPr>
        <w:t>, conforme exposto abaixo:</w:t>
      </w:r>
    </w:p>
    <w:p w14:paraId="5481136F">
      <w:pPr>
        <w:jc w:val="both"/>
        <w:rPr>
          <w:rFonts w:hint="default" w:ascii="Times New Roman" w:hAnsi="Times New Roman" w:cs="Times New Roman"/>
          <w:i w:val="0"/>
          <w:iCs w:val="0"/>
          <w:sz w:val="24"/>
          <w:szCs w:val="24"/>
          <w:u w:val="none"/>
        </w:rPr>
      </w:pPr>
    </w:p>
    <w:tbl>
      <w:tblPr>
        <w:tblStyle w:val="6"/>
        <w:tblW w:w="10194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4"/>
        <w:gridCol w:w="1140"/>
        <w:gridCol w:w="3090"/>
        <w:gridCol w:w="570"/>
        <w:gridCol w:w="660"/>
        <w:gridCol w:w="1310"/>
        <w:gridCol w:w="1350"/>
        <w:gridCol w:w="1400"/>
      </w:tblGrid>
      <w:tr w14:paraId="58E5FB85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75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732573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14E4ED33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3F4234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PRODUTO/DESCRIÇÃO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361ABA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UN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E2D06BA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QT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286EADA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VALOR UNI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T.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554EC0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VALOR TOTAL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5E54C1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CNAE</w:t>
            </w:r>
          </w:p>
        </w:tc>
      </w:tr>
      <w:tr w14:paraId="36D6CDB9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41F7ED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819DF1F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bCs/>
                <w:color w:val="auto"/>
                <w:sz w:val="20"/>
                <w:szCs w:val="20"/>
                <w:lang w:val="pt-BR"/>
              </w:rPr>
              <w:t>726.001.010</w:t>
            </w:r>
          </w:p>
        </w:tc>
        <w:tc>
          <w:tcPr>
            <w:tcW w:w="30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CC4224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/>
                <w:bCs/>
                <w:color w:val="auto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bCs/>
                <w:color w:val="auto"/>
                <w:sz w:val="20"/>
                <w:szCs w:val="20"/>
                <w:lang w:val="pt-BR"/>
              </w:rPr>
              <w:t>Curso cuidador de idosos com carga horário de 40 horas na modalidade presencial, com a participação de no máximo 20 alunos, com conteúdo programático nos seguintes assuntos ou outros similares: Noções de envelhecimento humano, Ética e responsabilidade no cuidado, higiene pessoal e conforto do idoso, administração de medicamentos, cuidados com a mobilidade e prevenção de quedas, primeiros socorros, Comunicação e vínculo com o idoso, Cuidados com a alimentação.</w:t>
            </w:r>
          </w:p>
          <w:p w14:paraId="252CCB44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cs="Times New Roman"/>
                <w:bCs/>
                <w:color w:val="auto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bCs/>
                <w:color w:val="auto"/>
                <w:sz w:val="20"/>
                <w:szCs w:val="20"/>
                <w:lang w:val="pt-BR"/>
              </w:rPr>
              <w:t>Materiais incluídos: apostilas, certificados, insumos para aulas práticas.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4DA6A3">
            <w:pPr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pt-BR"/>
              </w:rPr>
              <w:t>SV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815F08">
            <w:pPr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pt-BR"/>
              </w:rPr>
              <w:t>01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9635AEE">
            <w:pPr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pt-BR"/>
              </w:rPr>
              <w:t>R$ 4.500,00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3AF06BD">
            <w:pPr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pt-BR"/>
              </w:rPr>
              <w:t>R$ 4.500,00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0D4C371"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  <w:t>8599-6/04 Treinamento em desenvolvimento profissional e gerencial</w:t>
            </w:r>
          </w:p>
        </w:tc>
      </w:tr>
    </w:tbl>
    <w:p w14:paraId="5BC8567E">
      <w:pPr>
        <w:jc w:val="both"/>
        <w:rPr>
          <w:rFonts w:hint="default" w:ascii="Times New Roman" w:hAnsi="Times New Roman" w:cs="Times New Roman"/>
          <w:bCs/>
          <w:i/>
          <w:sz w:val="24"/>
          <w:u w:val="single"/>
        </w:rPr>
      </w:pPr>
    </w:p>
    <w:p w14:paraId="4F88335A">
      <w:pPr>
        <w:jc w:val="both"/>
        <w:rPr>
          <w:rFonts w:hint="default" w:ascii="Times New Roman" w:hAnsi="Times New Roman" w:cs="Times New Roman"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1.2. Classificação do objeto</w:t>
      </w:r>
      <w:r>
        <w:rPr>
          <w:rFonts w:hint="default" w:ascii="Times New Roman" w:hAnsi="Times New Roman" w:cs="Times New Roman"/>
          <w:bCs/>
          <w:sz w:val="28"/>
          <w:szCs w:val="28"/>
        </w:rPr>
        <w:t>:</w:t>
      </w:r>
    </w:p>
    <w:p w14:paraId="0866C9F5">
      <w:pPr>
        <w:jc w:val="both"/>
        <w:rPr>
          <w:rFonts w:hint="default" w:ascii="Times New Roman" w:hAnsi="Times New Roman" w:cs="Times New Roman"/>
          <w:bCs/>
          <w:sz w:val="28"/>
          <w:szCs w:val="28"/>
          <w:shd w:val="clear" w:color="auto" w:fill="auto"/>
          <w:lang w:val="pt-BR"/>
        </w:rPr>
      </w:pP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Contratação de empresa especializada para ministrar curso de cuidador de idosos.</w:t>
      </w:r>
    </w:p>
    <w:p w14:paraId="0E147B0E">
      <w:pPr>
        <w:jc w:val="both"/>
        <w:rPr>
          <w:rFonts w:hint="default" w:ascii="Times New Roman" w:hAnsi="Times New Roman" w:cs="Times New Roman"/>
          <w:bCs/>
          <w:sz w:val="28"/>
          <w:szCs w:val="28"/>
          <w:shd w:val="clear" w:color="auto" w:fill="auto"/>
        </w:rPr>
      </w:pPr>
    </w:p>
    <w:p w14:paraId="6404998A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1.3. Critério de Julgamento</w:t>
      </w:r>
      <w:r>
        <w:rPr>
          <w:rFonts w:hint="default" w:ascii="Times New Roman" w:hAnsi="Times New Roman" w:cs="Times New Roman"/>
          <w:sz w:val="28"/>
          <w:szCs w:val="28"/>
        </w:rPr>
        <w:t xml:space="preserve">: </w:t>
      </w:r>
    </w:p>
    <w:p w14:paraId="6E0FE6FF">
      <w:pP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pt-BR"/>
        </w:rPr>
        <w:t>Menor preço unitário.</w:t>
      </w:r>
    </w:p>
    <w:p w14:paraId="1CABE81B">
      <w:pP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pt-BR"/>
        </w:rPr>
      </w:pPr>
    </w:p>
    <w:p w14:paraId="0B79EE69">
      <w:pPr>
        <w:jc w:val="both"/>
        <w:rPr>
          <w:rFonts w:hint="default" w:ascii="Times New Roman" w:hAnsi="Times New Roman" w:cs="Times New Roman"/>
          <w:b/>
          <w:bCs/>
          <w:color w:val="auto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lang w:val="pt-BR"/>
        </w:rPr>
        <w:t>1.4. Justificativa para dispensa dos documentos solicitados:</w:t>
      </w:r>
    </w:p>
    <w:p w14:paraId="3911C398">
      <w:pPr>
        <w:jc w:val="both"/>
        <w:rPr>
          <w:rFonts w:hint="default" w:ascii="Times New Roman" w:hAnsi="Times New Roman" w:cs="Times New Roman"/>
          <w:bCs/>
          <w:sz w:val="28"/>
          <w:szCs w:val="28"/>
          <w:shd w:val="clear" w:color="auto" w:fill="auto"/>
          <w:lang w:val="pt-BR"/>
        </w:rPr>
      </w:pPr>
      <w:r>
        <w:rPr>
          <w:rFonts w:hint="default" w:ascii="Times New Roman" w:hAnsi="Times New Roman"/>
          <w:b w:val="0"/>
          <w:bCs w:val="0"/>
          <w:color w:val="auto"/>
          <w:sz w:val="28"/>
          <w:szCs w:val="28"/>
          <w:lang w:val="pt-BR"/>
        </w:rPr>
        <w:t>Não há necessidade de análise de risco e nem projeto básico por se tratar de  c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ontratação de empresa especializada para ministrar curso de cuidador de idosos.</w:t>
      </w:r>
    </w:p>
    <w:p w14:paraId="540DE87B">
      <w:pPr>
        <w:jc w:val="both"/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lang w:val="pt-BR"/>
        </w:rPr>
      </w:pPr>
    </w:p>
    <w:p w14:paraId="51D73ECE">
      <w:pPr>
        <w:jc w:val="both"/>
        <w:rPr>
          <w:rFonts w:hint="default" w:ascii="Times New Roman" w:hAnsi="Times New Roman" w:cs="Times New Roman"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1.5. Valor total:</w:t>
      </w:r>
      <w:r>
        <w:rPr>
          <w:rFonts w:hint="default" w:ascii="Times New Roman" w:hAnsi="Times New Roman" w:cs="Times New Roman"/>
          <w:bCs/>
          <w:sz w:val="28"/>
          <w:szCs w:val="28"/>
        </w:rPr>
        <w:t xml:space="preserve"> </w:t>
      </w:r>
    </w:p>
    <w:p w14:paraId="05A741F6">
      <w:pPr>
        <w:jc w:val="both"/>
        <w:rPr>
          <w:rFonts w:hint="default" w:ascii="Times New Roman" w:hAnsi="Times New Roman" w:cs="Times New Roman"/>
          <w:bCs/>
          <w:i w:val="0"/>
          <w:iCs w:val="0"/>
          <w:sz w:val="28"/>
          <w:szCs w:val="28"/>
          <w:u w:val="none"/>
          <w:lang w:val="pt-BR"/>
        </w:rPr>
      </w:pPr>
      <w:r>
        <w:rPr>
          <w:rFonts w:hint="default" w:ascii="Times New Roman" w:hAnsi="Times New Roman" w:cs="Times New Roman"/>
          <w:bCs/>
          <w:i w:val="0"/>
          <w:iCs w:val="0"/>
          <w:sz w:val="28"/>
          <w:szCs w:val="28"/>
          <w:u w:val="none"/>
        </w:rPr>
        <w:t>O valor total para a execução do objeto descrito acima é de</w:t>
      </w:r>
      <w:r>
        <w:rPr>
          <w:rFonts w:hint="default" w:ascii="Times New Roman" w:hAnsi="Times New Roman" w:cs="Times New Roman"/>
          <w:bCs/>
          <w:i w:val="0"/>
          <w:iCs w:val="0"/>
          <w:sz w:val="28"/>
          <w:szCs w:val="28"/>
          <w:u w:val="none"/>
          <w:lang w:val="pt-BR"/>
        </w:rPr>
        <w:t xml:space="preserve"> aproximadamente</w:t>
      </w:r>
      <w:r>
        <w:rPr>
          <w:rFonts w:hint="default" w:ascii="Times New Roman" w:hAnsi="Times New Roman" w:cs="Times New Roman"/>
          <w:bCs/>
          <w:i w:val="0"/>
          <w:iCs w:val="0"/>
          <w:sz w:val="28"/>
          <w:szCs w:val="28"/>
          <w:u w:val="none"/>
        </w:rPr>
        <w:t xml:space="preserve"> </w:t>
      </w:r>
      <w:r>
        <w:rPr>
          <w:rFonts w:hint="default" w:ascii="Times New Roman" w:hAnsi="Times New Roman" w:cs="Times New Roman"/>
          <w:bCs/>
          <w:i w:val="0"/>
          <w:iCs w:val="0"/>
          <w:color w:val="auto"/>
          <w:sz w:val="28"/>
          <w:szCs w:val="28"/>
          <w:u w:val="none"/>
          <w:lang w:val="pt-BR"/>
        </w:rPr>
        <w:t>R$ 4.500,00</w:t>
      </w:r>
      <w:r>
        <w:rPr>
          <w:rFonts w:hint="default" w:ascii="Times New Roman" w:hAnsi="Times New Roman" w:cs="Times New Roman"/>
          <w:bCs/>
          <w:i w:val="0"/>
          <w:iCs w:val="0"/>
          <w:color w:val="auto"/>
          <w:sz w:val="28"/>
          <w:szCs w:val="28"/>
          <w:u w:val="none"/>
        </w:rPr>
        <w:t xml:space="preserve"> </w:t>
      </w:r>
      <w:r>
        <w:rPr>
          <w:rFonts w:hint="default" w:ascii="Times New Roman" w:hAnsi="Times New Roman" w:cs="Times New Roman"/>
          <w:bCs/>
          <w:i w:val="0"/>
          <w:iCs w:val="0"/>
          <w:color w:val="auto"/>
          <w:sz w:val="28"/>
          <w:szCs w:val="28"/>
          <w:u w:val="none"/>
          <w:lang w:val="pt-BR"/>
        </w:rPr>
        <w:t>(quatro mil e quinhentos reais)</w:t>
      </w:r>
      <w:r>
        <w:rPr>
          <w:rFonts w:hint="default" w:ascii="Times New Roman" w:hAnsi="Times New Roman" w:cs="Times New Roman"/>
          <w:bCs/>
          <w:i w:val="0"/>
          <w:iCs w:val="0"/>
          <w:color w:val="auto"/>
          <w:sz w:val="28"/>
          <w:szCs w:val="28"/>
          <w:u w:val="none"/>
        </w:rPr>
        <w:t>,</w:t>
      </w:r>
      <w:r>
        <w:rPr>
          <w:rFonts w:hint="default" w:ascii="Times New Roman" w:hAnsi="Times New Roman" w:cs="Times New Roman"/>
          <w:bCs/>
          <w:i w:val="0"/>
          <w:iCs w:val="0"/>
          <w:color w:val="FF0000"/>
          <w:sz w:val="28"/>
          <w:szCs w:val="28"/>
          <w:u w:val="none"/>
        </w:rPr>
        <w:t xml:space="preserve"> </w:t>
      </w:r>
      <w:r>
        <w:rPr>
          <w:rFonts w:hint="default" w:ascii="Times New Roman" w:hAnsi="Times New Roman" w:cs="Times New Roman"/>
          <w:bCs/>
          <w:i w:val="0"/>
          <w:iCs w:val="0"/>
          <w:sz w:val="28"/>
          <w:szCs w:val="28"/>
          <w:u w:val="none"/>
        </w:rPr>
        <w:t>considerando os valores obtidos na pesquisa de mercado</w:t>
      </w:r>
      <w:r>
        <w:rPr>
          <w:rFonts w:hint="default" w:ascii="Times New Roman" w:hAnsi="Times New Roman" w:cs="Times New Roman"/>
          <w:bCs/>
          <w:i w:val="0"/>
          <w:iCs w:val="0"/>
          <w:sz w:val="28"/>
          <w:szCs w:val="28"/>
          <w:u w:val="none"/>
          <w:lang w:val="pt-BR"/>
        </w:rPr>
        <w:t xml:space="preserve"> regional.</w:t>
      </w:r>
    </w:p>
    <w:p w14:paraId="3AE5024F">
      <w:pPr>
        <w:jc w:val="both"/>
        <w:rPr>
          <w:rFonts w:hint="default" w:ascii="Times New Roman" w:hAnsi="Times New Roman" w:cs="Times New Roman"/>
          <w:bCs/>
          <w:i w:val="0"/>
          <w:iCs w:val="0"/>
          <w:sz w:val="28"/>
          <w:szCs w:val="28"/>
          <w:u w:val="none"/>
          <w:lang w:val="pt-BR"/>
        </w:rPr>
      </w:pPr>
    </w:p>
    <w:p w14:paraId="0DC2B23C">
      <w:pPr>
        <w:jc w:val="both"/>
        <w:rPr>
          <w:rFonts w:hint="default" w:ascii="Times New Roman" w:hAnsi="Times New Roman" w:cs="Times New Roman"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1.6. Registro de Preços:</w:t>
      </w:r>
      <w:r>
        <w:rPr>
          <w:rFonts w:hint="default" w:ascii="Times New Roman" w:hAnsi="Times New Roman" w:cs="Times New Roman"/>
          <w:bCs/>
          <w:sz w:val="28"/>
          <w:szCs w:val="28"/>
        </w:rPr>
        <w:t xml:space="preserve"> ( 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 xml:space="preserve">  </w:t>
      </w:r>
      <w:r>
        <w:rPr>
          <w:rFonts w:hint="default" w:ascii="Times New Roman" w:hAnsi="Times New Roman" w:cs="Times New Roman"/>
          <w:bCs/>
          <w:sz w:val="28"/>
          <w:szCs w:val="28"/>
        </w:rPr>
        <w:t xml:space="preserve"> ) SIM    (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 xml:space="preserve"> X</w:t>
      </w:r>
      <w:r>
        <w:rPr>
          <w:rFonts w:hint="default" w:ascii="Times New Roman" w:hAnsi="Times New Roman" w:cs="Times New Roman"/>
          <w:bCs/>
          <w:sz w:val="28"/>
          <w:szCs w:val="28"/>
        </w:rPr>
        <w:t xml:space="preserve"> ) NÃO </w:t>
      </w:r>
    </w:p>
    <w:p w14:paraId="3B3DD262">
      <w:pPr>
        <w:jc w:val="both"/>
        <w:rPr>
          <w:rFonts w:hint="default" w:ascii="Times New Roman" w:hAnsi="Times New Roman" w:cs="Times New Roman"/>
          <w:bCs/>
          <w:sz w:val="28"/>
          <w:szCs w:val="28"/>
        </w:rPr>
      </w:pPr>
    </w:p>
    <w:p w14:paraId="114D1EBA">
      <w:pPr>
        <w:jc w:val="both"/>
        <w:rPr>
          <w:rFonts w:hint="default" w:ascii="Times New Roman" w:hAnsi="Times New Roman" w:cs="Times New Roman"/>
          <w:bCs/>
          <w:sz w:val="28"/>
          <w:szCs w:val="28"/>
        </w:rPr>
      </w:pPr>
    </w:p>
    <w:p w14:paraId="7132B164">
      <w:pPr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2- Justificativa:</w:t>
      </w:r>
    </w:p>
    <w:p w14:paraId="298B5205">
      <w:pPr>
        <w:autoSpaceDE w:val="0"/>
        <w:autoSpaceDN w:val="0"/>
        <w:adjustRightInd w:val="0"/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color w:val="auto"/>
          <w:sz w:val="28"/>
          <w:szCs w:val="28"/>
          <w:lang w:val="pt-BR"/>
        </w:rPr>
        <w:t xml:space="preserve">Considerando o crescimento contínuo da população idosa no Brasil e as transformações demográficas que impactam diretamente nas políticas públicas de assistência social, torna-se necessário implementar ações que promovam a qualificação de pessoas para atuarem como cuidadores de idosos. </w:t>
      </w:r>
    </w:p>
    <w:p w14:paraId="2DD9208E">
      <w:pPr>
        <w:autoSpaceDE w:val="0"/>
        <w:autoSpaceDN w:val="0"/>
        <w:adjustRightInd w:val="0"/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color w:val="auto"/>
          <w:sz w:val="28"/>
          <w:szCs w:val="28"/>
          <w:lang w:val="pt-BR"/>
        </w:rPr>
        <w:t>Esse cenário é agravado pelas recorrentes situações de dependência física e/ou cognitiva identificadas em visitas domiciliares e atendimentos realizados pelas equipes técnicas do CRAS, o que evidencia a carência de suporte adequado às famílias cuidadoras.</w:t>
      </w:r>
    </w:p>
    <w:p w14:paraId="06583A96">
      <w:pPr>
        <w:autoSpaceDE w:val="0"/>
        <w:autoSpaceDN w:val="0"/>
        <w:adjustRightInd w:val="0"/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color w:val="auto"/>
          <w:sz w:val="28"/>
          <w:szCs w:val="28"/>
          <w:lang w:val="pt-BR"/>
        </w:rPr>
        <w:t>O Curso de Cuidador de Idosos visa capacitar profissionais para prestar cuidados básicos e humanizados à pessoa idosa no ambiente domiciliar, além de contribuir significativamente para o fortalecimento da rede de apoio socioassistencial, a capacitação também representa uma oportunidade concreta de geração de renda e inclusão produtiva, alinhando-se aos princípios da proteção social básica previstos no Sistema Único de Assistência Social (SUAS).</w:t>
      </w:r>
    </w:p>
    <w:p w14:paraId="1F3B9552">
      <w:pPr>
        <w:autoSpaceDE w:val="0"/>
        <w:autoSpaceDN w:val="0"/>
        <w:adjustRightInd w:val="0"/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color w:val="auto"/>
          <w:sz w:val="28"/>
          <w:szCs w:val="28"/>
          <w:lang w:val="pt-BR"/>
        </w:rPr>
        <w:t>Dessa forma, a contratação para oferta do curso justifica-se pela relevância social da ação, pelo atendimento a uma demanda identificada em campo e pelo seu potencial impacto na melhoria da qualidade de vida da pessoa idosa e de sua família.</w:t>
      </w:r>
    </w:p>
    <w:p w14:paraId="76546107">
      <w:pPr>
        <w:autoSpaceDE w:val="0"/>
        <w:autoSpaceDN w:val="0"/>
        <w:adjustRightInd w:val="0"/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color w:val="auto"/>
          <w:sz w:val="28"/>
          <w:szCs w:val="28"/>
          <w:lang w:val="pt-BR"/>
        </w:rPr>
        <w:t>A Secretaria de Promoção Social da Prefeitura Municipal de Quatá visa oferecer o curso de cuidador de idosos para contribuir na formação, no conhecimento teórico e prático sobre os cuidados essenciais com a saúde, higiene, alimentação, mobilidade e convivência da pessoa idosa, objetivando qualificar mão de obra para atender a uma demanda crescente na cidade, além disso, o curso proporciona oportunidades de geração de renda, inserção no mercado de trabalho e melhoria da qualidade dos cuidados prestados no domicílio, fortalecendo o apoio às famílias cuidadoras e promovendo a proteção social.</w:t>
      </w:r>
    </w:p>
    <w:p w14:paraId="732445A6"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pt-BR"/>
        </w:rPr>
      </w:pPr>
    </w:p>
    <w:p w14:paraId="455A903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Dotação orçamentária (Lei de responsabilidade fiscal LC101/00 art. 16 em especial) </w:t>
      </w:r>
    </w:p>
    <w:p w14:paraId="15AF5471">
      <w:pPr>
        <w:numPr>
          <w:ilvl w:val="0"/>
          <w:numId w:val="0"/>
        </w:num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9"/>
        <w:gridCol w:w="5623"/>
        <w:gridCol w:w="1583"/>
      </w:tblGrid>
      <w:tr w14:paraId="63621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9" w:type="dxa"/>
            <w:shd w:val="clear" w:color="auto" w:fill="auto"/>
          </w:tcPr>
          <w:p w14:paraId="7124A2B0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FICHAS</w:t>
            </w:r>
          </w:p>
        </w:tc>
        <w:tc>
          <w:tcPr>
            <w:tcW w:w="5623" w:type="dxa"/>
            <w:shd w:val="clear" w:color="auto" w:fill="auto"/>
          </w:tcPr>
          <w:p w14:paraId="7BBC0A1E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PROGRAMÁTICA</w:t>
            </w:r>
          </w:p>
        </w:tc>
        <w:tc>
          <w:tcPr>
            <w:tcW w:w="1583" w:type="dxa"/>
            <w:shd w:val="clear" w:color="auto" w:fill="auto"/>
          </w:tcPr>
          <w:p w14:paraId="07E00098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FONTE</w:t>
            </w:r>
          </w:p>
        </w:tc>
      </w:tr>
      <w:tr w14:paraId="36071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059" w:type="dxa"/>
            <w:shd w:val="clear" w:color="auto" w:fill="auto"/>
            <w:vAlign w:val="top"/>
          </w:tcPr>
          <w:p w14:paraId="1B6F82B9">
            <w:pPr>
              <w:pStyle w:val="34"/>
              <w:ind w:left="0" w:leftChars="0"/>
              <w:jc w:val="center"/>
              <w:rPr>
                <w:rFonts w:hint="default" w:ascii="Times New Roman" w:hAnsi="Times New Roman" w:eastAsia="Arial" w:cs="Times New Roman"/>
                <w:b w:val="0"/>
                <w:bCs w:val="0"/>
                <w:sz w:val="24"/>
                <w:szCs w:val="24"/>
                <w:lang w:val="pt-BR" w:eastAsia="en-US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169</w:t>
            </w:r>
          </w:p>
        </w:tc>
        <w:tc>
          <w:tcPr>
            <w:tcW w:w="5623" w:type="dxa"/>
            <w:shd w:val="clear" w:color="auto" w:fill="auto"/>
            <w:vAlign w:val="top"/>
          </w:tcPr>
          <w:p w14:paraId="5E745C81">
            <w:pPr>
              <w:pStyle w:val="34"/>
              <w:ind w:left="0" w:leftChars="0"/>
              <w:jc w:val="center"/>
              <w:rPr>
                <w:rFonts w:hint="default" w:ascii="Times New Roman" w:hAnsi="Times New Roman" w:eastAsia="Arial" w:cs="Times New Roman"/>
                <w:b w:val="0"/>
                <w:bCs w:val="0"/>
                <w:sz w:val="24"/>
                <w:szCs w:val="24"/>
                <w:lang w:val="pt-BR" w:eastAsia="en-US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PROGRAMA ATENÇÃO BÁSICA CRAS- PAIF</w:t>
            </w:r>
          </w:p>
        </w:tc>
        <w:tc>
          <w:tcPr>
            <w:tcW w:w="1583" w:type="dxa"/>
            <w:shd w:val="clear" w:color="auto" w:fill="auto"/>
            <w:vAlign w:val="top"/>
          </w:tcPr>
          <w:p w14:paraId="72D98A48">
            <w:pPr>
              <w:pStyle w:val="34"/>
              <w:ind w:left="0" w:leftChars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 w:eastAsia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RECURSO FEDERAL</w:t>
            </w:r>
          </w:p>
        </w:tc>
      </w:tr>
    </w:tbl>
    <w:p w14:paraId="72110199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531B24D2">
      <w:pPr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4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- Condições de habilitação:</w:t>
      </w:r>
    </w:p>
    <w:p w14:paraId="7B11B7AD">
      <w:pPr>
        <w:pStyle w:val="11"/>
        <w:rPr>
          <w:spacing w:val="-5"/>
          <w:sz w:val="28"/>
          <w:szCs w:val="28"/>
        </w:rPr>
      </w:pPr>
      <w:r>
        <w:rPr>
          <w:rFonts w:hint="default"/>
          <w:b w:val="0"/>
          <w:bCs w:val="0"/>
          <w:sz w:val="28"/>
          <w:szCs w:val="28"/>
          <w:lang w:val="pt-BR"/>
        </w:rPr>
        <w:t>A e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 xml:space="preserve">mpresa deverá possuir CNAE </w:t>
      </w:r>
      <w:r>
        <w:rPr>
          <w:rFonts w:hint="default"/>
          <w:b w:val="0"/>
          <w:bCs w:val="0"/>
          <w:sz w:val="28"/>
          <w:szCs w:val="28"/>
          <w:lang w:val="pt-BR"/>
        </w:rPr>
        <w:t xml:space="preserve">conforme 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>solicitado no item 1 deste termo</w:t>
      </w:r>
      <w:r>
        <w:rPr>
          <w:spacing w:val="-5"/>
          <w:sz w:val="28"/>
          <w:szCs w:val="28"/>
        </w:rPr>
        <w:t>.</w:t>
      </w:r>
    </w:p>
    <w:p w14:paraId="79ED7560">
      <w:pPr>
        <w:pStyle w:val="11"/>
        <w:rPr>
          <w:spacing w:val="-5"/>
          <w:sz w:val="28"/>
          <w:szCs w:val="28"/>
        </w:rPr>
      </w:pPr>
    </w:p>
    <w:p w14:paraId="51E63882">
      <w:pPr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5 –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  <w:t xml:space="preserve"> Condições de execução do objeto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 </w:t>
      </w:r>
    </w:p>
    <w:p w14:paraId="2ABA84C0">
      <w:pPr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  <w:t xml:space="preserve">5.1 -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Prazo e forma de entrega/execução:</w:t>
      </w:r>
    </w:p>
    <w:p w14:paraId="48D2DFB1">
      <w:pPr>
        <w:jc w:val="both"/>
        <w:rPr>
          <w:rFonts w:hint="default" w:ascii="Times New Roman" w:hAnsi="Times New Roman" w:eastAsia="Segoe UI" w:cs="Times New Roman"/>
          <w:i w:val="0"/>
          <w:iCs w:val="0"/>
          <w:color w:val="auto"/>
          <w:spacing w:val="0"/>
          <w:sz w:val="28"/>
          <w:szCs w:val="28"/>
          <w:shd w:val="clear" w:color="auto" w:fill="auto"/>
          <w:lang w:val="pt-BR"/>
        </w:rPr>
      </w:pPr>
      <w:r>
        <w:rPr>
          <w:rFonts w:hint="default" w:ascii="Times New Roman" w:hAnsi="Times New Roman" w:eastAsia="Segoe UI"/>
          <w:i w:val="0"/>
          <w:iCs w:val="0"/>
          <w:color w:val="auto"/>
          <w:spacing w:val="0"/>
          <w:sz w:val="28"/>
          <w:szCs w:val="28"/>
          <w:shd w:val="clear" w:color="auto" w:fill="auto"/>
          <w:lang w:val="pt-BR"/>
        </w:rPr>
        <w:t>O curso possui carga horária total de 40 horas, distribuídas em módulos de 4 horas diárias, no período noturno. A realização está prevista para o mês de setembro, com data a ser definida e divulgada pela Secretaria de Promoção.</w:t>
      </w:r>
    </w:p>
    <w:p w14:paraId="781728AF">
      <w:pPr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</w:p>
    <w:p w14:paraId="642813E8">
      <w:pPr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5.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  <w:t>2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 – Local de entrega/execução, responsável pelo recebimento do objeto:</w:t>
      </w:r>
    </w:p>
    <w:p w14:paraId="6B1B8EB7">
      <w:p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/>
          <w:b w:val="0"/>
          <w:bCs w:val="0"/>
          <w:sz w:val="28"/>
          <w:szCs w:val="28"/>
        </w:rPr>
        <w:t>A realização do curso ocorrerá nas instalações da Secretaria Municipal de Promoção Social, localizada na Rua Aristotelina F. Meneses, nº 333, no município de Quatá/SP.</w:t>
      </w:r>
    </w:p>
    <w:p w14:paraId="75BBB1D2">
      <w:pPr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</w:p>
    <w:p w14:paraId="6152AA40">
      <w:pPr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5.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  <w:t>3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 – Condições de garantia e assistência técnica:</w:t>
      </w:r>
    </w:p>
    <w:p w14:paraId="34079D9A">
      <w:pPr>
        <w:shd w:val="clear"/>
        <w:jc w:val="both"/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>Não há garantia por se tratar de aplicação de curso, porém a contratada deve ficar responsável pela emissão de certificados aos alunos.</w:t>
      </w:r>
    </w:p>
    <w:p w14:paraId="5978059F">
      <w:pPr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</w:p>
    <w:p w14:paraId="30CA5941">
      <w:pPr>
        <w:jc w:val="both"/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5.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  <w:t>4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 – Prazo de vigência da contratação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  <w:t>:</w:t>
      </w:r>
    </w:p>
    <w:p w14:paraId="75C244DD">
      <w:pPr>
        <w:pStyle w:val="11"/>
      </w:pPr>
      <w:r>
        <w:t>Após</w:t>
      </w:r>
      <w:r>
        <w:rPr>
          <w:spacing w:val="-7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recebimento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empenho,</w:t>
      </w:r>
      <w:r>
        <w:rPr>
          <w:spacing w:val="-4"/>
        </w:rPr>
        <w:t xml:space="preserve"> </w:t>
      </w:r>
      <w:r>
        <w:t>prazo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rFonts w:hint="default"/>
          <w:spacing w:val="-3"/>
          <w:lang w:val="pt-BR"/>
        </w:rPr>
        <w:t>60 (sessenta)</w:t>
      </w:r>
      <w:r>
        <w:rPr>
          <w:spacing w:val="-4"/>
        </w:rPr>
        <w:t xml:space="preserve"> </w:t>
      </w:r>
      <w:r>
        <w:rPr>
          <w:spacing w:val="-2"/>
        </w:rPr>
        <w:t>dias.</w:t>
      </w:r>
    </w:p>
    <w:p w14:paraId="6F4FE312">
      <w:p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pt-BR"/>
        </w:rPr>
      </w:pPr>
    </w:p>
    <w:p w14:paraId="353C5940">
      <w:pPr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5.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  <w:t>5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 – Demais informações necessárias para execução do objeto:</w:t>
      </w:r>
    </w:p>
    <w:p w14:paraId="647DC095">
      <w:pPr>
        <w:pStyle w:val="13"/>
        <w:keepNext w:val="0"/>
        <w:keepLines w:val="0"/>
        <w:widowControl/>
        <w:suppressLineNumbers w:val="0"/>
        <w:pBdr>
          <w:top w:val="none" w:color="D9D9E3" w:sz="0" w:space="0"/>
          <w:left w:val="none" w:color="D9D9E3" w:sz="0" w:space="0"/>
          <w:bottom w:val="none" w:color="D9D9E3" w:sz="0" w:space="0"/>
          <w:right w:val="none" w:color="D9D9E3" w:sz="0" w:space="0"/>
          <w:between w:val="none" w:color="auto" w:sz="0" w:space="0"/>
        </w:pBdr>
        <w:shd w:val="clear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 xml:space="preserve">A Secretaria Municipal de Promoção Social será responsável pela organização e disponibilização da lista de participantes. </w:t>
      </w:r>
    </w:p>
    <w:p w14:paraId="6938FC15">
      <w:pPr>
        <w:pStyle w:val="13"/>
        <w:keepNext w:val="0"/>
        <w:keepLines w:val="0"/>
        <w:widowControl/>
        <w:suppressLineNumbers w:val="0"/>
        <w:pBdr>
          <w:top w:val="none" w:color="D9D9E3" w:sz="0" w:space="0"/>
          <w:left w:val="none" w:color="D9D9E3" w:sz="0" w:space="0"/>
          <w:bottom w:val="none" w:color="D9D9E3" w:sz="0" w:space="0"/>
          <w:right w:val="none" w:color="D9D9E3" w:sz="0" w:space="0"/>
          <w:between w:val="none" w:color="auto" w:sz="0" w:space="0"/>
        </w:pBdr>
        <w:shd w:val="clear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O número máximo de vagas disponibilizadas para o curso será de 20 (vinte) participantes.</w:t>
      </w:r>
    </w:p>
    <w:p w14:paraId="14D2BDE0">
      <w:pPr>
        <w:pStyle w:val="13"/>
        <w:keepNext w:val="0"/>
        <w:keepLines w:val="0"/>
        <w:widowControl/>
        <w:suppressLineNumbers w:val="0"/>
        <w:pBdr>
          <w:top w:val="none" w:color="D9D9E3" w:sz="0" w:space="0"/>
          <w:left w:val="none" w:color="D9D9E3" w:sz="0" w:space="0"/>
          <w:bottom w:val="none" w:color="D9D9E3" w:sz="0" w:space="0"/>
          <w:right w:val="none" w:color="D9D9E3" w:sz="0" w:space="0"/>
          <w:between w:val="none" w:color="auto" w:sz="0" w:space="0"/>
        </w:pBdr>
        <w:shd w:val="clear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sz w:val="28"/>
          <w:szCs w:val="28"/>
        </w:rPr>
      </w:pPr>
    </w:p>
    <w:p w14:paraId="77C3FDFD"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6- Obrigações da contratada:</w:t>
      </w:r>
    </w:p>
    <w:p w14:paraId="03CBD0D6">
      <w:pPr>
        <w:tabs>
          <w:tab w:val="left" w:pos="6825"/>
        </w:tabs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color w:val="auto"/>
          <w:sz w:val="28"/>
          <w:szCs w:val="28"/>
          <w:lang w:val="pt-BR"/>
        </w:rPr>
        <w:t>A empresa contratada deverá fornecer, para cada participante, todo o material didático necessário, incluindo apostilas e demais insumos indispensáveis à realização das atividades práticas.</w:t>
      </w:r>
    </w:p>
    <w:p w14:paraId="19AB1481">
      <w:pPr>
        <w:tabs>
          <w:tab w:val="left" w:pos="6825"/>
        </w:tabs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color w:val="auto"/>
          <w:sz w:val="28"/>
          <w:szCs w:val="28"/>
          <w:lang w:val="pt-BR"/>
        </w:rPr>
        <w:t>Também será de responsabilidade da contratada a emissão de certificado de conclusão ou, alternativamente, declaração de participação, especialmente visando atender àqueles que pretendem atuar formalmente na área ou prestar serviços particulares.</w:t>
      </w:r>
    </w:p>
    <w:p w14:paraId="6888F256">
      <w:pPr>
        <w:tabs>
          <w:tab w:val="left" w:pos="6825"/>
        </w:tabs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color w:val="auto"/>
          <w:sz w:val="28"/>
          <w:szCs w:val="28"/>
          <w:lang w:val="pt-BR"/>
        </w:rPr>
        <w:t>Além disso, a contratada será responsável pelo fornecimento das apostilas, emissão dos certificados ao final do curso.</w:t>
      </w:r>
    </w:p>
    <w:p w14:paraId="629F8A7C">
      <w:pPr>
        <w:tabs>
          <w:tab w:val="left" w:pos="6825"/>
        </w:tabs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color w:val="auto"/>
          <w:sz w:val="28"/>
          <w:szCs w:val="28"/>
          <w:lang w:val="pt-BR"/>
        </w:rPr>
        <w:t xml:space="preserve">Translado, alimentação da pessoa que ministrará o curso será por conta da contratada. </w:t>
      </w:r>
    </w:p>
    <w:p w14:paraId="201B2F64">
      <w:pPr>
        <w:tabs>
          <w:tab w:val="left" w:pos="6825"/>
        </w:tabs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color w:val="auto"/>
          <w:sz w:val="28"/>
          <w:szCs w:val="28"/>
          <w:lang w:val="pt-BR"/>
        </w:rPr>
        <w:t>O curso deverá contemplar formação teórica e prática, abordando os cuidados essenciais relacionados à saúde, higiene, alimentação, mobilidade e aspectos de convivência da pessoa idosa.</w:t>
      </w:r>
    </w:p>
    <w:p w14:paraId="1BE7E6DB">
      <w:pPr>
        <w:tabs>
          <w:tab w:val="left" w:pos="6825"/>
        </w:tabs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</w:p>
    <w:p w14:paraId="52FD8326">
      <w:pPr>
        <w:jc w:val="both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7- Gestão e Fiscalização:</w:t>
      </w:r>
    </w:p>
    <w:p w14:paraId="6627B17A">
      <w:pPr>
        <w:pStyle w:val="11"/>
        <w:tabs>
          <w:tab w:val="left" w:pos="9680"/>
          <w:tab w:val="left" w:pos="9900"/>
        </w:tabs>
        <w:ind w:left="0" w:leftChars="0" w:right="0" w:rightChars="0" w:firstLine="0" w:firstLineChars="0"/>
        <w:rPr>
          <w:rFonts w:hint="default"/>
          <w:spacing w:val="-2"/>
          <w:sz w:val="28"/>
          <w:szCs w:val="28"/>
          <w:lang w:val="pt-BR"/>
        </w:rPr>
      </w:pPr>
      <w:r>
        <w:rPr>
          <w:b/>
          <w:sz w:val="28"/>
          <w:szCs w:val="28"/>
        </w:rPr>
        <w:t>Gestão:</w:t>
      </w:r>
      <w:r>
        <w:rPr>
          <w:b/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Luciane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Gonçalves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Leite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Pecchio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Secretária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do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Fundo Municipal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de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Promoção</w:t>
      </w:r>
      <w:r>
        <w:rPr>
          <w:spacing w:val="-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Social</w:t>
      </w:r>
      <w:r>
        <w:rPr>
          <w:rFonts w:hint="default"/>
          <w:spacing w:val="-2"/>
          <w:sz w:val="28"/>
          <w:szCs w:val="28"/>
          <w:lang w:val="pt-BR"/>
        </w:rPr>
        <w:t xml:space="preserve">.           </w:t>
      </w:r>
    </w:p>
    <w:p w14:paraId="25EAB580">
      <w:pPr>
        <w:pStyle w:val="11"/>
        <w:tabs>
          <w:tab w:val="left" w:pos="9680"/>
          <w:tab w:val="left" w:pos="9900"/>
        </w:tabs>
        <w:ind w:left="0" w:leftChars="0" w:right="0" w:rightChars="0" w:firstLine="0" w:firstLineChars="0"/>
        <w:rPr>
          <w:rFonts w:hint="default"/>
          <w:sz w:val="28"/>
          <w:szCs w:val="28"/>
          <w:lang w:val="pt-BR"/>
        </w:rPr>
      </w:pPr>
      <w:r>
        <w:rPr>
          <w:b/>
          <w:sz w:val="28"/>
          <w:szCs w:val="28"/>
        </w:rPr>
        <w:t>Fiscalização:</w:t>
      </w:r>
      <w:r>
        <w:rPr>
          <w:b/>
          <w:spacing w:val="-5"/>
          <w:sz w:val="28"/>
          <w:szCs w:val="28"/>
        </w:rPr>
        <w:t xml:space="preserve"> </w:t>
      </w:r>
      <w:r>
        <w:rPr>
          <w:rFonts w:hint="default"/>
          <w:sz w:val="28"/>
          <w:szCs w:val="28"/>
          <w:lang w:val="pt-BR"/>
        </w:rPr>
        <w:t xml:space="preserve"> Joisse Ferreira Fonseca Gonçalves - Escriturária.</w:t>
      </w:r>
    </w:p>
    <w:p w14:paraId="53D9DFAC">
      <w:pPr>
        <w:pStyle w:val="11"/>
        <w:tabs>
          <w:tab w:val="left" w:pos="9680"/>
          <w:tab w:val="left" w:pos="9900"/>
        </w:tabs>
        <w:ind w:left="0" w:leftChars="0" w:right="0" w:rightChars="0" w:firstLine="0" w:firstLineChars="0"/>
        <w:rPr>
          <w:rFonts w:hint="default"/>
          <w:sz w:val="28"/>
          <w:szCs w:val="28"/>
          <w:lang w:val="pt-BR"/>
        </w:rPr>
      </w:pPr>
    </w:p>
    <w:p w14:paraId="4CDD3841">
      <w:pPr>
        <w:pStyle w:val="11"/>
        <w:tabs>
          <w:tab w:val="left" w:pos="9680"/>
          <w:tab w:val="left" w:pos="9900"/>
        </w:tabs>
        <w:ind w:left="0" w:leftChars="0" w:right="0" w:rightChars="0" w:firstLine="0" w:firstLineChars="0"/>
        <w:rPr>
          <w:rFonts w:hint="default"/>
          <w:sz w:val="28"/>
          <w:szCs w:val="28"/>
          <w:lang w:val="pt-BR"/>
        </w:rPr>
      </w:pPr>
    </w:p>
    <w:p w14:paraId="7DE3C833">
      <w:pPr>
        <w:pStyle w:val="11"/>
        <w:tabs>
          <w:tab w:val="left" w:pos="9680"/>
          <w:tab w:val="left" w:pos="9900"/>
        </w:tabs>
        <w:ind w:left="0" w:leftChars="0" w:right="0" w:rightChars="0" w:firstLine="0" w:firstLineChars="0"/>
        <w:rPr>
          <w:rFonts w:hint="default"/>
          <w:sz w:val="28"/>
          <w:szCs w:val="28"/>
          <w:lang w:val="pt-BR"/>
        </w:rPr>
      </w:pPr>
    </w:p>
    <w:p w14:paraId="41DA70AA">
      <w:pPr>
        <w:jc w:val="both"/>
        <w:rPr>
          <w:rFonts w:hint="default" w:ascii="Times New Roman" w:hAnsi="Times New Roman" w:cs="Times New Roman"/>
          <w:b/>
          <w:bCs/>
          <w:color w:val="auto"/>
          <w:sz w:val="28"/>
          <w:szCs w:val="28"/>
          <w:lang w:val="pt-BR"/>
        </w:rPr>
      </w:pPr>
    </w:p>
    <w:p w14:paraId="5E7F94EA">
      <w:pPr>
        <w:jc w:val="both"/>
        <w:rPr>
          <w:rFonts w:hint="default" w:ascii="Times New Roman" w:hAnsi="Times New Roman" w:cs="Times New Roman"/>
          <w:b/>
          <w:bCs/>
          <w:color w:val="auto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lang w:val="pt-BR"/>
        </w:rPr>
        <w:t>8 - Outras informações:</w:t>
      </w:r>
    </w:p>
    <w:p w14:paraId="7CBD4BFC">
      <w:pPr>
        <w:tabs>
          <w:tab w:val="left" w:pos="9680"/>
          <w:tab w:val="left" w:pos="9900"/>
        </w:tabs>
        <w:ind w:left="0" w:leftChars="0" w:right="0" w:rightChars="0" w:firstLine="0" w:firstLineChars="0"/>
        <w:jc w:val="both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>O pagamento será realizado no prazo de até 30 (trinta) dias contados a partir do recebimento do objeto, através de ordem bancária, para crédito em banco, agência e conta corrente jurídica indicado pela contratada.</w:t>
      </w:r>
    </w:p>
    <w:p w14:paraId="6AC56F46">
      <w:pPr>
        <w:tabs>
          <w:tab w:val="left" w:pos="9680"/>
          <w:tab w:val="left" w:pos="9900"/>
        </w:tabs>
        <w:ind w:left="0" w:leftChars="0" w:right="0" w:rightChars="0" w:firstLine="0" w:firstLineChars="0"/>
        <w:jc w:val="both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>Enviar nota com boleto ou dados bancários na nota para os seguintes e-mails:</w:t>
      </w:r>
    </w:p>
    <w:p w14:paraId="4D53C2DA">
      <w:pPr>
        <w:tabs>
          <w:tab w:val="left" w:pos="9680"/>
          <w:tab w:val="left" w:pos="9900"/>
        </w:tabs>
        <w:ind w:left="0" w:leftChars="0" w:right="0" w:rightChars="0" w:firstLine="0" w:firstLineChars="0"/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color w:val="auto"/>
          <w:sz w:val="28"/>
          <w:szCs w:val="28"/>
          <w:lang w:val="pt-BR"/>
        </w:rPr>
        <w:t>-</w:t>
      </w:r>
      <w:r>
        <w:rPr>
          <w:rFonts w:hint="default" w:ascii="Times New Roman" w:hAnsi="Times New Roman"/>
          <w:color w:val="auto"/>
          <w:sz w:val="28"/>
          <w:szCs w:val="28"/>
          <w:u w:val="none"/>
          <w:lang w:val="pt-BR"/>
        </w:rPr>
        <w:t xml:space="preserve"> </w:t>
      </w:r>
      <w:r>
        <w:rPr>
          <w:rFonts w:hint="default" w:ascii="Times New Roman" w:hAnsi="Times New Roman"/>
          <w:color w:val="auto"/>
          <w:sz w:val="28"/>
          <w:szCs w:val="28"/>
          <w:u w:val="none"/>
          <w:lang w:val="pt-BR"/>
        </w:rPr>
        <w:fldChar w:fldCharType="begin"/>
      </w:r>
      <w:r>
        <w:rPr>
          <w:rFonts w:hint="default" w:ascii="Times New Roman" w:hAnsi="Times New Roman"/>
          <w:color w:val="auto"/>
          <w:sz w:val="28"/>
          <w:szCs w:val="28"/>
          <w:u w:val="none"/>
          <w:lang w:val="pt-BR"/>
        </w:rPr>
        <w:instrText xml:space="preserve"> HYPERLINK "mailto:contabilidade@quata.sp.gov.br" </w:instrText>
      </w:r>
      <w:r>
        <w:rPr>
          <w:rFonts w:hint="default" w:ascii="Times New Roman" w:hAnsi="Times New Roman"/>
          <w:color w:val="auto"/>
          <w:sz w:val="28"/>
          <w:szCs w:val="28"/>
          <w:u w:val="none"/>
          <w:lang w:val="pt-BR"/>
        </w:rPr>
        <w:fldChar w:fldCharType="separate"/>
      </w:r>
      <w:r>
        <w:rPr>
          <w:rStyle w:val="9"/>
          <w:rFonts w:hint="default" w:ascii="Times New Roman" w:hAnsi="Times New Roman"/>
          <w:color w:val="auto"/>
          <w:sz w:val="28"/>
          <w:szCs w:val="28"/>
          <w:u w:val="none"/>
          <w:lang w:val="pt-BR"/>
        </w:rPr>
        <w:t>contabilidade@quata.sp.gov.br</w:t>
      </w:r>
      <w:r>
        <w:rPr>
          <w:rFonts w:hint="default" w:ascii="Times New Roman" w:hAnsi="Times New Roman"/>
          <w:color w:val="auto"/>
          <w:sz w:val="28"/>
          <w:szCs w:val="28"/>
          <w:u w:val="none"/>
          <w:lang w:val="pt-BR"/>
        </w:rPr>
        <w:fldChar w:fldCharType="end"/>
      </w:r>
    </w:p>
    <w:p w14:paraId="5C0F0C50">
      <w:pPr>
        <w:tabs>
          <w:tab w:val="left" w:pos="9680"/>
          <w:tab w:val="left" w:pos="9900"/>
        </w:tabs>
        <w:ind w:left="0" w:leftChars="0" w:right="0" w:rightChars="0" w:firstLine="0" w:firstLineChars="0"/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color w:val="auto"/>
          <w:sz w:val="28"/>
          <w:szCs w:val="28"/>
          <w:lang w:val="pt-BR"/>
        </w:rPr>
        <w:t>- almoxarifado@quata.sp.gov.br</w:t>
      </w:r>
    </w:p>
    <w:p w14:paraId="17E36403">
      <w:pPr>
        <w:tabs>
          <w:tab w:val="left" w:pos="9680"/>
          <w:tab w:val="left" w:pos="9900"/>
        </w:tabs>
        <w:ind w:left="0" w:leftChars="0" w:right="0" w:rightChars="0" w:firstLine="0" w:firstLineChars="0"/>
        <w:jc w:val="both"/>
        <w:rPr>
          <w:spacing w:val="-2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  <w:lang w:val="pt-BR"/>
        </w:rPr>
        <w:t>- Telefone: 18-99663-2782</w:t>
      </w:r>
    </w:p>
    <w:p w14:paraId="3A36A2A8">
      <w:pPr>
        <w:jc w:val="both"/>
        <w:rPr>
          <w:rFonts w:hint="default" w:ascii="Times New Roman" w:hAnsi="Times New Roman" w:cs="Times New Roman"/>
          <w:b/>
          <w:bCs/>
          <w:color w:val="auto"/>
          <w:sz w:val="28"/>
          <w:szCs w:val="28"/>
          <w:lang w:val="pt-BR"/>
        </w:rPr>
      </w:pPr>
    </w:p>
    <w:p w14:paraId="0A4B5E35">
      <w:pPr>
        <w:jc w:val="both"/>
        <w:rPr>
          <w:rFonts w:hint="default" w:ascii="Times New Roman" w:hAnsi="Times New Roman" w:cs="Times New Roman"/>
          <w:b/>
          <w:bCs/>
          <w:color w:val="auto"/>
          <w:sz w:val="28"/>
          <w:szCs w:val="28"/>
          <w:lang w:val="pt-BR"/>
        </w:rPr>
      </w:pPr>
    </w:p>
    <w:p w14:paraId="47C8D748">
      <w:pPr>
        <w:jc w:val="both"/>
        <w:rPr>
          <w:rFonts w:hint="default" w:ascii="Times New Roman" w:hAnsi="Times New Roman" w:cs="Times New Roman"/>
          <w:b/>
          <w:bCs/>
          <w:color w:val="auto"/>
          <w:sz w:val="28"/>
          <w:szCs w:val="28"/>
          <w:lang w:val="pt-BR"/>
        </w:rPr>
      </w:pPr>
    </w:p>
    <w:p w14:paraId="5791661D">
      <w:pPr>
        <w:jc w:val="both"/>
        <w:rPr>
          <w:rFonts w:hint="default" w:ascii="Times New Roman" w:hAnsi="Times New Roman" w:cs="Times New Roman"/>
          <w:b/>
          <w:bCs/>
          <w:color w:val="auto"/>
          <w:sz w:val="28"/>
          <w:szCs w:val="28"/>
          <w:lang w:val="pt-BR"/>
        </w:rPr>
      </w:pPr>
    </w:p>
    <w:p w14:paraId="647D2F24">
      <w:pPr>
        <w:jc w:val="right"/>
        <w:rPr>
          <w:rFonts w:hint="default" w:ascii="Times New Roman" w:hAnsi="Times New Roman" w:cs="Times New Roman"/>
          <w:i w:val="0"/>
          <w:iCs w:val="0"/>
          <w:sz w:val="28"/>
          <w:szCs w:val="28"/>
          <w:u w:val="none"/>
          <w:lang w:val="pt-BR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Quatá/SP, 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>25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u w:val="none"/>
          <w:lang w:val="pt-B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u w:val="none"/>
        </w:rPr>
        <w:t>de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u w:val="none"/>
          <w:lang w:val="pt-BR"/>
        </w:rPr>
        <w:t xml:space="preserve"> julho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u w:val="none"/>
        </w:rPr>
        <w:t>de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u w:val="none"/>
          <w:lang w:val="pt-B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u w:val="none"/>
        </w:rPr>
        <w:t>20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u w:val="none"/>
          <w:lang w:val="pt-BR"/>
        </w:rPr>
        <w:t>25.</w:t>
      </w:r>
    </w:p>
    <w:p w14:paraId="16ECB4D4">
      <w:pPr>
        <w:jc w:val="center"/>
        <w:rPr>
          <w:rFonts w:hint="default" w:ascii="Times New Roman" w:hAnsi="Times New Roman" w:cs="Times New Roman"/>
          <w:sz w:val="28"/>
          <w:szCs w:val="28"/>
        </w:rPr>
      </w:pPr>
    </w:p>
    <w:p w14:paraId="50A45F13">
      <w:pPr>
        <w:jc w:val="center"/>
        <w:rPr>
          <w:rFonts w:hint="default" w:ascii="Times New Roman" w:hAnsi="Times New Roman" w:cs="Times New Roman"/>
          <w:sz w:val="28"/>
          <w:szCs w:val="28"/>
        </w:rPr>
      </w:pPr>
    </w:p>
    <w:p w14:paraId="6AE8CDE6">
      <w:pPr>
        <w:jc w:val="center"/>
        <w:rPr>
          <w:rFonts w:hint="default" w:ascii="Times New Roman" w:hAnsi="Times New Roman" w:cs="Times New Roman"/>
          <w:sz w:val="28"/>
          <w:szCs w:val="28"/>
        </w:rPr>
      </w:pPr>
    </w:p>
    <w:p w14:paraId="27AC7011">
      <w:pPr>
        <w:jc w:val="center"/>
        <w:rPr>
          <w:rFonts w:hint="default" w:ascii="Times New Roman" w:hAnsi="Times New Roman" w:cs="Times New Roman"/>
          <w:sz w:val="28"/>
          <w:szCs w:val="28"/>
        </w:rPr>
      </w:pPr>
    </w:p>
    <w:p w14:paraId="3596811F"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</w:p>
    <w:p w14:paraId="7F9F4E5E"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</w:p>
    <w:p w14:paraId="1CF15565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__________________________________________________</w:t>
      </w:r>
    </w:p>
    <w:p w14:paraId="7E49E622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LUCIANE GONÇALVES LEITE PÉCCHIO</w:t>
      </w:r>
    </w:p>
    <w:p w14:paraId="12E04B5B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Secretária de Promoção Social</w:t>
      </w:r>
    </w:p>
    <w:p w14:paraId="31911DA4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14CDCDD3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71F76511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623F2FC2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2EAA1411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0C1F5723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190FDC63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__________________________________________________</w:t>
      </w:r>
    </w:p>
    <w:p w14:paraId="0812120D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JOISSE FERREIRA FONSECA GONÇALVES</w:t>
      </w:r>
    </w:p>
    <w:p w14:paraId="3B5B0F14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Escriturária</w:t>
      </w:r>
    </w:p>
    <w:p w14:paraId="723EC0BF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437109DA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14F638A4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4E4BB273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79D7D2F9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20632CD1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544E7B99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__________________________________________</w:t>
      </w:r>
    </w:p>
    <w:p w14:paraId="3E7471DB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MERSY FARTO PEREIRA PELEGRINI</w:t>
      </w:r>
    </w:p>
    <w:p w14:paraId="4056F5E7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Elaboradora TR</w:t>
      </w:r>
    </w:p>
    <w:p w14:paraId="41A7AE51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  <w:lang w:val="pt-BR"/>
        </w:rPr>
      </w:pPr>
    </w:p>
    <w:sectPr>
      <w:headerReference r:id="rId5" w:type="default"/>
      <w:footerReference r:id="rId6" w:type="default"/>
      <w:footerReference r:id="rId7" w:type="even"/>
      <w:pgSz w:w="11907" w:h="16840"/>
      <w:pgMar w:top="2099" w:right="851" w:bottom="964" w:left="1588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Univers">
    <w:altName w:val="Segoe Print"/>
    <w:panose1 w:val="020B0603020202030204"/>
    <w:charset w:val="00"/>
    <w:family w:val="swiss"/>
    <w:pitch w:val="default"/>
    <w:sig w:usb0="00000000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91A42D">
    <w:pPr>
      <w:pStyle w:val="17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8</w:t>
    </w:r>
    <w:r>
      <w:rPr>
        <w:rStyle w:val="10"/>
      </w:rPr>
      <w:fldChar w:fldCharType="end"/>
    </w:r>
  </w:p>
  <w:p w14:paraId="5A81DDCE">
    <w:pPr>
      <w:pStyle w:val="17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DDCAC8D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3DDCAC8D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3B580">
    <w:pPr>
      <w:pStyle w:val="17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031BBF3E">
    <w:pPr>
      <w:pStyle w:val="1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EEE9F">
    <w:pPr>
      <w:framePr w:hSpace="142" w:wrap="auto" w:vAnchor="text" w:hAnchor="page" w:x="1189" w:y="-226"/>
    </w:pPr>
    <w:r>
      <w:object>
        <v:shape id="_x0000_i1025" o:spt="75" type="#_x0000_t75" style="height:0pt;width:0pt;" o:ole="t" fillcolor="#FFFFFF" filled="f" o:preferrelative="t" stroked="f" coordsize="21600,21600">
          <v:path/>
          <v:fill on="f" focussize="0,0"/>
          <v:stroke on="f" joinstyle="miter"/>
          <v:imagedata r:id="rId2" o:title=""/>
          <o:lock v:ext="edit" aspectratio="t"/>
          <w10:wrap type="none"/>
          <w10:anchorlock/>
        </v:shape>
        <o:OLEObject Type="Embed" ProgID="PBrush" ShapeID="_x0000_i1025" DrawAspect="Content" ObjectID="_1468075725" r:id="rId1">
          <o:LockedField>false</o:LockedField>
        </o:OLEObject>
      </w:object>
    </w:r>
  </w:p>
  <w:p w14:paraId="012C8E9F">
    <w:pPr>
      <w:tabs>
        <w:tab w:val="center" w:pos="4252"/>
        <w:tab w:val="right" w:pos="8504"/>
      </w:tabs>
      <w:jc w:val="center"/>
      <w:rPr>
        <w:rFonts w:hint="default" w:ascii="Bell MT" w:hAnsi="Bell MT"/>
        <w:b/>
        <w:sz w:val="40"/>
        <w:szCs w:val="40"/>
        <w:lang w:val="pt-BR"/>
      </w:rPr>
    </w:pPr>
    <w:r>
      <w:rPr>
        <w:rFonts w:ascii="SimSun" w:hAnsi="SimSun" w:eastAsia="SimSun" w:cs="SimSun"/>
        <w:sz w:val="24"/>
        <w:szCs w:val="24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-126365</wp:posOffset>
          </wp:positionH>
          <wp:positionV relativeFrom="paragraph">
            <wp:posOffset>-190500</wp:posOffset>
          </wp:positionV>
          <wp:extent cx="836295" cy="972185"/>
          <wp:effectExtent l="0" t="0" r="1905" b="18415"/>
          <wp:wrapSquare wrapText="bothSides"/>
          <wp:docPr id="2" name="Imagem 2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IMG_256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836295" cy="97218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hint="default" w:ascii="Bell MT" w:hAnsi="Bell MT"/>
        <w:b/>
        <w:sz w:val="40"/>
        <w:szCs w:val="40"/>
        <w:lang w:val="pt-BR"/>
      </w:rPr>
      <w:t>PR</w:t>
    </w:r>
    <w:r>
      <w:rPr>
        <w:rFonts w:ascii="Bell MT" w:hAnsi="Bell MT"/>
        <w:b/>
        <w:sz w:val="40"/>
        <w:szCs w:val="40"/>
      </w:rPr>
      <w:t>E</w:t>
    </w:r>
    <w:r>
      <w:rPr>
        <w:rFonts w:hint="default" w:ascii="Bell MT" w:hAnsi="Bell MT"/>
        <w:b/>
        <w:sz w:val="40"/>
        <w:szCs w:val="40"/>
        <w:lang w:val="pt-BR"/>
      </w:rPr>
      <w:t>FE</w:t>
    </w:r>
    <w:r>
      <w:rPr>
        <w:rFonts w:ascii="Bell MT" w:hAnsi="Bell MT"/>
        <w:b/>
        <w:sz w:val="40"/>
        <w:szCs w:val="40"/>
      </w:rPr>
      <w:t>ITURA MUNICIPAL DE QUATÁ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71E854"/>
    <w:multiLevelType w:val="singleLevel"/>
    <w:tmpl w:val="5671E854"/>
    <w:lvl w:ilvl="0" w:tentative="0">
      <w:start w:val="3"/>
      <w:numFmt w:val="decimal"/>
      <w:suff w:val="space"/>
      <w:lvlText w:val="%1-"/>
      <w:lvlJc w:val="left"/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9351905"/>
    <w:rsid w:val="0B93191C"/>
    <w:rsid w:val="0FBD57BB"/>
    <w:rsid w:val="117C0627"/>
    <w:rsid w:val="15FF4268"/>
    <w:rsid w:val="1C206BFD"/>
    <w:rsid w:val="1CEB5331"/>
    <w:rsid w:val="1FE8558D"/>
    <w:rsid w:val="21B22658"/>
    <w:rsid w:val="220A1BB4"/>
    <w:rsid w:val="28387709"/>
    <w:rsid w:val="2A4E56D7"/>
    <w:rsid w:val="2D5C0EDF"/>
    <w:rsid w:val="2EF72457"/>
    <w:rsid w:val="31C35F31"/>
    <w:rsid w:val="334365B9"/>
    <w:rsid w:val="33AB6C51"/>
    <w:rsid w:val="35925C72"/>
    <w:rsid w:val="35EB6AE7"/>
    <w:rsid w:val="38A91C72"/>
    <w:rsid w:val="469C0F80"/>
    <w:rsid w:val="4776095B"/>
    <w:rsid w:val="48CE6AF0"/>
    <w:rsid w:val="51A75B57"/>
    <w:rsid w:val="51D64B35"/>
    <w:rsid w:val="54E106CE"/>
    <w:rsid w:val="5527097D"/>
    <w:rsid w:val="569A1B9E"/>
    <w:rsid w:val="58F37FFC"/>
    <w:rsid w:val="5A6C2C1E"/>
    <w:rsid w:val="5C350FD5"/>
    <w:rsid w:val="5EDF014D"/>
    <w:rsid w:val="5EFE191A"/>
    <w:rsid w:val="64276EB9"/>
    <w:rsid w:val="68417EA5"/>
    <w:rsid w:val="68785172"/>
    <w:rsid w:val="6A0333FA"/>
    <w:rsid w:val="6AEB4463"/>
    <w:rsid w:val="6DE1254A"/>
    <w:rsid w:val="6F601648"/>
    <w:rsid w:val="6F8D6CA6"/>
    <w:rsid w:val="7ECA2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1"/>
    <w:next w:val="1"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32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20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21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5"/>
    <w:qFormat/>
    <w:uiPriority w:val="22"/>
    <w:rPr>
      <w:b/>
      <w:bCs/>
    </w:rPr>
  </w:style>
  <w:style w:type="character" w:styleId="8">
    <w:name w:val="Emphasis"/>
    <w:basedOn w:val="5"/>
    <w:qFormat/>
    <w:uiPriority w:val="0"/>
    <w:rPr>
      <w:i/>
      <w:iCs/>
    </w:rPr>
  </w:style>
  <w:style w:type="character" w:styleId="9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10">
    <w:name w:val="page number"/>
    <w:basedOn w:val="5"/>
    <w:qFormat/>
    <w:uiPriority w:val="0"/>
  </w:style>
  <w:style w:type="paragraph" w:styleId="11">
    <w:name w:val="Body Text"/>
    <w:basedOn w:val="1"/>
    <w:qFormat/>
    <w:uiPriority w:val="1"/>
    <w:rPr>
      <w:rFonts w:ascii="Times New Roman" w:hAnsi="Times New Roman" w:eastAsia="Times New Roman" w:cs="Times New Roman"/>
      <w:sz w:val="28"/>
      <w:szCs w:val="28"/>
      <w:lang w:val="pt-PT" w:eastAsia="en-US" w:bidi="ar-SA"/>
    </w:rPr>
  </w:style>
  <w:style w:type="paragraph" w:styleId="12">
    <w:name w:val="Body Text Indent 2"/>
    <w:basedOn w:val="1"/>
    <w:link w:val="25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3">
    <w:name w:val="Normal (Web)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Cs w:val="24"/>
      <w:lang w:val="en-US" w:eastAsia="zh-CN" w:bidi="ar"/>
    </w:rPr>
  </w:style>
  <w:style w:type="paragraph" w:styleId="14">
    <w:name w:val="HTML Preformatted"/>
    <w:basedOn w:val="1"/>
    <w:link w:val="27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5">
    <w:name w:val="Body Text 2"/>
    <w:basedOn w:val="1"/>
    <w:link w:val="26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6">
    <w:name w:val="header"/>
    <w:basedOn w:val="1"/>
    <w:link w:val="22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7">
    <w:name w:val="footer"/>
    <w:basedOn w:val="1"/>
    <w:link w:val="23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8">
    <w:name w:val="Body Text Indent"/>
    <w:basedOn w:val="1"/>
    <w:link w:val="24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9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0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21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22">
    <w:name w:val="Cabeçalho Char"/>
    <w:basedOn w:val="5"/>
    <w:link w:val="16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3">
    <w:name w:val="Rodapé Char"/>
    <w:basedOn w:val="5"/>
    <w:link w:val="17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4">
    <w:name w:val="Recuo de corpo de texto Char"/>
    <w:basedOn w:val="5"/>
    <w:link w:val="18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5">
    <w:name w:val="Recuo de corpo de texto 2 Char"/>
    <w:basedOn w:val="5"/>
    <w:link w:val="12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6">
    <w:name w:val="Corpo de texto 2 Char"/>
    <w:basedOn w:val="5"/>
    <w:link w:val="15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7">
    <w:name w:val="Pré-formatação HTML Char"/>
    <w:basedOn w:val="5"/>
    <w:link w:val="14"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8">
    <w:name w:val="fontstyle01"/>
    <w:basedOn w:val="5"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9">
    <w:name w:val="fontstyle21"/>
    <w:basedOn w:val="5"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30">
    <w:name w:val="Text body"/>
    <w:basedOn w:val="1"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31">
    <w:name w:val="List Paragraph"/>
    <w:basedOn w:val="1"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32">
    <w:name w:val="Standard"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3">
    <w:name w:val="WW-Corpo de texto 3"/>
    <w:basedOn w:val="1"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  <w:style w:type="paragraph" w:customStyle="1" w:styleId="34">
    <w:name w:val="Table Paragraph"/>
    <w:basedOn w:val="1"/>
    <w:qFormat/>
    <w:uiPriority w:val="1"/>
    <w:pPr>
      <w:ind w:left="527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837</Words>
  <Characters>4523</Characters>
  <Lines>37</Lines>
  <Paragraphs>10</Paragraphs>
  <TotalTime>44</TotalTime>
  <ScaleCrop>false</ScaleCrop>
  <LinksUpToDate>false</LinksUpToDate>
  <CharactersWithSpaces>5350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User</cp:lastModifiedBy>
  <cp:lastPrinted>2025-02-12T12:58:00Z</cp:lastPrinted>
  <dcterms:modified xsi:type="dcterms:W3CDTF">2025-07-25T18:16:36Z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F181A3CE7C6B483B8D404088AABF77B5_13</vt:lpwstr>
  </property>
</Properties>
</file>