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622D">
      <w:pPr>
        <w:shd w:val="clear" w:color="auto"/>
        <w:jc w:val="center"/>
        <w:rPr>
          <w:rFonts w:ascii="Times New Roman" w:hAnsi="Times New Roman" w:eastAsiaTheme="minorHAnsi"/>
          <w:b/>
          <w:szCs w:val="28"/>
          <w:shd w:val="clear" w:color="auto" w:fill="auto"/>
          <w:lang w:eastAsia="en-US"/>
        </w:rPr>
      </w:pPr>
    </w:p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>compra direta para “Aquisição de colchão para maca de ambulância”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06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70"/>
        <w:gridCol w:w="2910"/>
        <w:gridCol w:w="435"/>
        <w:gridCol w:w="465"/>
        <w:gridCol w:w="1112"/>
        <w:gridCol w:w="1005"/>
        <w:gridCol w:w="2293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0DC00AC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4F0B90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FED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600.045.002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FA7F15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COLCHAO HOSPITALAR D33</w:t>
            </w:r>
          </w:p>
          <w:p w14:paraId="7DAEE195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Espuma de bloco único antiácaro, antifúngica e antialérgica</w:t>
            </w:r>
          </w:p>
          <w:p w14:paraId="192894E2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Densidade D33</w:t>
            </w:r>
          </w:p>
          <w:p w14:paraId="42589426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Revestido em courvim de fácil higienização, com acabamento com zíper e ilhós para respiro</w:t>
            </w:r>
          </w:p>
          <w:p w14:paraId="68F63D93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- Dimensões : 1,88 x 0,88 x 0,12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CE1BEA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UN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286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C9B90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R$ 490,00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46501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R$ 980,00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29F26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4645-1/01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 Comércio atacadista de instrumentos e materiais para uso médico, cirúrgico, hospitalar </w:t>
            </w:r>
          </w:p>
          <w:p w14:paraId="2B9BC49B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5151E3D5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4773-3/00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 Comércio varejista de artigos médicos e ortopédicos</w:t>
            </w:r>
          </w:p>
          <w:p w14:paraId="3A994CC7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572476B0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4649-4/04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 Comércio atacadista de móveis e artigos de colchoaria</w:t>
            </w:r>
          </w:p>
          <w:p w14:paraId="20FDF57F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4990624E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4754-7/02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 Comércio varejista de artigos de colchoaria</w:t>
            </w:r>
          </w:p>
        </w:tc>
      </w:tr>
    </w:tbl>
    <w:p w14:paraId="2EBD6D0F">
      <w:pPr>
        <w:jc w:val="both"/>
        <w:rPr>
          <w:bCs/>
          <w:i/>
          <w:sz w:val="24"/>
          <w:u w:val="single"/>
        </w:rPr>
      </w:pPr>
    </w:p>
    <w:p w14:paraId="063E6FF4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4C567053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Colchão hospitalar</w:t>
      </w:r>
    </w:p>
    <w:p w14:paraId="1C54A279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6611993E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“Aquisição de colchão para maca de ambulância”.</w:t>
      </w:r>
    </w:p>
    <w:p w14:paraId="5690F37A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980,00 (novecentos e oitenta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virtual</w:t>
      </w:r>
      <w:r>
        <w:rPr>
          <w:rFonts w:ascii="Times New Roman" w:hAnsi="Times New Roman"/>
          <w:bCs/>
          <w:szCs w:val="28"/>
        </w:rPr>
        <w:t>.</w:t>
      </w:r>
    </w:p>
    <w:p w14:paraId="662AE8D1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6A50157C">
      <w:pPr>
        <w:jc w:val="both"/>
        <w:rPr>
          <w:rFonts w:ascii="Times New Roman" w:hAnsi="Times New Roman"/>
          <w:bCs/>
          <w:szCs w:val="28"/>
        </w:rPr>
      </w:pPr>
    </w:p>
    <w:p w14:paraId="7DBB668D">
      <w:pPr>
        <w:jc w:val="both"/>
        <w:rPr>
          <w:rFonts w:ascii="Times New Roman" w:hAnsi="Times New Roman"/>
          <w:bCs/>
          <w:szCs w:val="28"/>
        </w:rPr>
      </w:pPr>
    </w:p>
    <w:p w14:paraId="3F0440C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33944CD5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aquisição de colchão para maca de ambulância faz-se necessária para garantir a adequada prestação de serviços de urgência e emergência no atendimento pré-hospitalar. Os colchões utilizados atualmente encontram-se desgastados pelo uso contínuo, apresentando avarias que comprometem tanto a segurança quanto o conforto dos pacientes durante o transporte. É importante ressaltar que a maca é um dos equipamentos mais utilizados nas ambulâncias, sendo indispensável para a remoção, imobilização e transporte de pacientes em diferentes situações clínicas e traumáticas. O colchão adequado proporciona não apenas conforto, mas também contribui para a prevenção de lesões por pressão e para a correta estabilização do paciente durante os deslocamentos. Dessa forma, a aquisição de novos colchões para maca de ambulância é fundamental para assegurar a qualidade e a segurança no atendimento prestado pelos serviços de saúde, além de atender às normas técnicas e sanitárias vigentes, garantindo melhores condições de trabalho às equipes e assistência humanizada aos usuários.</w:t>
      </w:r>
    </w:p>
    <w:p w14:paraId="67FC970D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4983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983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0FBF6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2B2DBA28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177</w:t>
            </w:r>
          </w:p>
        </w:tc>
        <w:tc>
          <w:tcPr>
            <w:tcW w:w="4983" w:type="dxa"/>
            <w:shd w:val="clear" w:color="auto" w:fill="auto"/>
          </w:tcPr>
          <w:p w14:paraId="5975024C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GESTÃO DO SUS</w:t>
            </w:r>
          </w:p>
        </w:tc>
        <w:tc>
          <w:tcPr>
            <w:tcW w:w="2534" w:type="dxa"/>
            <w:shd w:val="clear" w:color="auto" w:fill="auto"/>
          </w:tcPr>
          <w:p w14:paraId="49D16331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Próprio</w:t>
            </w:r>
          </w:p>
        </w:tc>
      </w:tr>
    </w:tbl>
    <w:p w14:paraId="6DD2C575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15 (quinze)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dias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para entrega do serviço, </w:t>
      </w:r>
      <w:r>
        <w:rPr>
          <w:rFonts w:hint="default" w:ascii="Times New Roman" w:hAnsi="Times New Roman" w:eastAsia="SimSun" w:cs="Times New Roman"/>
          <w:sz w:val="28"/>
          <w:szCs w:val="28"/>
        </w:rPr>
        <w:t>a contar a data de recebimento do empenho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27A83668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29CC3E8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entrega deverá ser realizada no Almoxarifado Municipal, localizado na Rua Carlos Bleinroth s/n, na Entrada da Cidade de Quatá, defronte ao Portal Turístico Quatá, CEP: 19780-025.</w:t>
      </w:r>
    </w:p>
    <w:p w14:paraId="4005B87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HORÁRIO DE ATENDIMENTO: das 7h às 10h30min e das 13h às 16h30min, em dias úteis obedecendo ao calendário Municipal.</w:t>
      </w:r>
    </w:p>
    <w:p w14:paraId="04450C2D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Responsáveis: José Airton/Fabrício/Ana Maria.</w:t>
      </w:r>
    </w:p>
    <w:p w14:paraId="3E2EFC85">
      <w:pPr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DFC2F42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90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dias, contados a partir da data de entrega.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22D3E33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694E4BD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3906B32E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avaliação dos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objetos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será realizada in loco, pelo fiscal designado pela Secretaria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solicitante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considerando os padrões de qualidade e especificações técnicas estabelecidas neste Termo de Referência.</w:t>
      </w:r>
    </w:p>
    <w:p w14:paraId="6FDCDB0B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Caso haja a necessidade de troca/substituição de peças, a contratada deverá informar previamente à Administração Pública, apresentando justificativa e orçamento detalhado para aprovação.</w:t>
      </w:r>
    </w:p>
    <w:p w14:paraId="2FEA4A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2FFD53D7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Adélio Cezar Mathias Junior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- </w:t>
      </w:r>
      <w:r>
        <w:rPr>
          <w:rFonts w:hint="default" w:ascii="Times New Roman" w:hAnsi="Times New Roman" w:eastAsia="SimSun" w:cs="Times New Roman"/>
          <w:sz w:val="28"/>
          <w:szCs w:val="28"/>
        </w:rPr>
        <w:t>Diretor Técnico de Saúde</w:t>
      </w:r>
    </w:p>
    <w:p w14:paraId="4193F330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1C8107F6">
      <w:pPr>
        <w:jc w:val="both"/>
        <w:rPr>
          <w:rFonts w:hint="default" w:ascii="Times New Roman" w:hAnsi="Times New Roman" w:eastAsia="SimSun" w:cs="Times New Roman"/>
          <w:sz w:val="32"/>
          <w:szCs w:val="32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Email: </w:t>
      </w:r>
      <w:r>
        <w:rPr>
          <w:rFonts w:hint="default" w:ascii="Times New Roman" w:hAnsi="Times New Roman" w:eastAsia="SimSun" w:cs="Times New Roman"/>
          <w:sz w:val="28"/>
          <w:szCs w:val="28"/>
        </w:rPr>
        <w:t>farmaciamunicipal@quata.sp.gov.br</w:t>
      </w:r>
    </w:p>
    <w:p w14:paraId="32ED3638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Contato: </w:t>
      </w:r>
      <w:r>
        <w:rPr>
          <w:rFonts w:hint="default" w:ascii="Times New Roman" w:hAnsi="Times New Roman" w:eastAsia="SimSun" w:cs="Times New Roman"/>
          <w:sz w:val="28"/>
          <w:szCs w:val="28"/>
        </w:rPr>
        <w:t>(18) 3366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9600</w:t>
      </w:r>
    </w:p>
    <w:p w14:paraId="4B613321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16415325">
      <w:pPr>
        <w:jc w:val="center"/>
      </w:pPr>
    </w:p>
    <w:p w14:paraId="150670DD">
      <w:pPr>
        <w:jc w:val="center"/>
      </w:pPr>
      <w:r>
        <w:drawing>
          <wp:inline distT="0" distB="0" distL="114300" distR="114300">
            <wp:extent cx="3155315" cy="1440180"/>
            <wp:effectExtent l="0" t="0" r="6985" b="7620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rcRect l="28108" t="33020" r="29067" b="32236"/>
                    <a:stretch>
                      <a:fillRect/>
                    </a:stretch>
                  </pic:blipFill>
                  <pic:spPr>
                    <a:xfrm>
                      <a:off x="0" y="0"/>
                      <a:ext cx="3155315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E7C32">
      <w:pPr>
        <w:wordWrap/>
        <w:jc w:val="center"/>
        <w:rPr>
          <w:rFonts w:ascii="Times New Roman" w:hAnsi="Times New Roman"/>
          <w:szCs w:val="28"/>
        </w:rPr>
      </w:pPr>
    </w:p>
    <w:p w14:paraId="7CDCD447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Imagem ilustrativa do objeto solicitado</w:t>
      </w:r>
    </w:p>
    <w:p w14:paraId="66E01B9E">
      <w:pPr>
        <w:wordWrap/>
        <w:jc w:val="right"/>
        <w:rPr>
          <w:rFonts w:hint="default" w:ascii="Times New Roman" w:hAnsi="Times New Roman"/>
          <w:szCs w:val="28"/>
          <w:lang w:val="pt-BR"/>
        </w:rPr>
      </w:pPr>
    </w:p>
    <w:p w14:paraId="60AE690F">
      <w:pPr>
        <w:wordWrap/>
        <w:jc w:val="right"/>
        <w:rPr>
          <w:rFonts w:hint="default" w:ascii="Times New Roman" w:hAnsi="Times New Roman"/>
          <w:szCs w:val="28"/>
          <w:lang w:val="pt-BR"/>
        </w:rPr>
      </w:pPr>
    </w:p>
    <w:p w14:paraId="0904BFAB">
      <w:pPr>
        <w:wordWrap/>
        <w:jc w:val="right"/>
        <w:rPr>
          <w:rFonts w:hint="default" w:ascii="Times New Roman" w:hAnsi="Times New Roman"/>
          <w:szCs w:val="28"/>
          <w:lang w:val="pt-BR"/>
        </w:rPr>
      </w:pPr>
    </w:p>
    <w:p w14:paraId="4249118F">
      <w:pPr>
        <w:wordWrap/>
        <w:jc w:val="right"/>
        <w:rPr>
          <w:rFonts w:hint="default" w:ascii="Times New Roman" w:hAnsi="Times New Roman"/>
          <w:szCs w:val="28"/>
          <w:lang w:val="pt-BR"/>
        </w:rPr>
      </w:pPr>
    </w:p>
    <w:p w14:paraId="5E25792F">
      <w:pPr>
        <w:wordWrap/>
        <w:jc w:val="righ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12 de setembro de 2025.</w:t>
      </w:r>
    </w:p>
    <w:p w14:paraId="39F7B84B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5EA5664E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74237864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7CF2766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741BBF26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6CC3C011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 w:val="28"/>
          <w:szCs w:val="28"/>
          <w:lang w:val="pt-BR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Saúde</w:t>
      </w:r>
    </w:p>
    <w:p w14:paraId="11C12C5E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57C4DF77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37EEC324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529361D4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0BA5EE27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50D7FA74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742E0F9B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Adélio Cezar Mathias Junior </w:t>
      </w:r>
    </w:p>
    <w:p w14:paraId="3376A220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Diretor Técnico de Saúde</w:t>
      </w:r>
    </w:p>
    <w:p w14:paraId="299FF100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1A46A15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07145B15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70D681E1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283CE709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55389A6C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bookmarkStart w:id="0" w:name="_GoBack"/>
      <w:bookmarkEnd w:id="0"/>
    </w:p>
    <w:p w14:paraId="14610637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_____________________________________</w:t>
      </w:r>
    </w:p>
    <w:p w14:paraId="102B7376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Alex Favoretto Terçarioli</w:t>
      </w:r>
    </w:p>
    <w:p w14:paraId="26762CA0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5.35pt;margin-top:-24.3pt;height:79.25pt;width:88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36978D4"/>
    <w:rsid w:val="063337E9"/>
    <w:rsid w:val="0E2A26F7"/>
    <w:rsid w:val="0FCB7AC9"/>
    <w:rsid w:val="1106641F"/>
    <w:rsid w:val="16A44534"/>
    <w:rsid w:val="17DA60B7"/>
    <w:rsid w:val="1988776F"/>
    <w:rsid w:val="1AA8065C"/>
    <w:rsid w:val="1CED293A"/>
    <w:rsid w:val="25214E18"/>
    <w:rsid w:val="26FF7CF2"/>
    <w:rsid w:val="2BE058A2"/>
    <w:rsid w:val="2CD8057D"/>
    <w:rsid w:val="31164436"/>
    <w:rsid w:val="33C06AE4"/>
    <w:rsid w:val="33FE5ED9"/>
    <w:rsid w:val="341B3426"/>
    <w:rsid w:val="352356EE"/>
    <w:rsid w:val="3AA92C2D"/>
    <w:rsid w:val="48ED179A"/>
    <w:rsid w:val="49A543E6"/>
    <w:rsid w:val="4AA1747F"/>
    <w:rsid w:val="4CB76E6A"/>
    <w:rsid w:val="4F0C453B"/>
    <w:rsid w:val="5B31191A"/>
    <w:rsid w:val="5C85005B"/>
    <w:rsid w:val="605C7CE1"/>
    <w:rsid w:val="6092666F"/>
    <w:rsid w:val="60DE061A"/>
    <w:rsid w:val="62B15200"/>
    <w:rsid w:val="644544AD"/>
    <w:rsid w:val="649D73DD"/>
    <w:rsid w:val="665226E1"/>
    <w:rsid w:val="67192686"/>
    <w:rsid w:val="69967687"/>
    <w:rsid w:val="6B9A1E41"/>
    <w:rsid w:val="7454565F"/>
    <w:rsid w:val="756070EE"/>
    <w:rsid w:val="78EE7632"/>
    <w:rsid w:val="7930391E"/>
    <w:rsid w:val="7AD8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2025-09-04T11:53:00Z</cp:lastPrinted>
  <dcterms:modified xsi:type="dcterms:W3CDTF">2025-09-12T13:19:30Z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3D3B984E699B44AF8CBB9711187D9055_13</vt:lpwstr>
  </property>
</Properties>
</file>