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B6622D">
      <w:pPr>
        <w:shd w:val="clear" w:color="auto"/>
        <w:jc w:val="center"/>
        <w:rPr>
          <w:rFonts w:ascii="Times New Roman" w:hAnsi="Times New Roman" w:eastAsiaTheme="minorHAnsi"/>
          <w:b/>
          <w:szCs w:val="28"/>
          <w:shd w:val="clear" w:color="auto" w:fill="auto"/>
          <w:lang w:eastAsia="en-US"/>
        </w:rPr>
      </w:pPr>
    </w:p>
    <w:p w14:paraId="6F577B9E">
      <w:pPr>
        <w:shd w:val="clear" w:color="auto" w:fill="D8D8D8" w:themeFill="background1" w:themeFillShade="D9"/>
        <w:jc w:val="center"/>
        <w:rPr>
          <w:rFonts w:ascii="Times New Roman" w:hAnsi="Times New Roman" w:eastAsiaTheme="minorHAnsi"/>
          <w:b/>
          <w:szCs w:val="28"/>
          <w:lang w:eastAsia="en-US"/>
        </w:rPr>
      </w:pPr>
      <w:r>
        <w:rPr>
          <w:rFonts w:ascii="Times New Roman" w:hAnsi="Times New Roman" w:eastAsiaTheme="minorHAnsi"/>
          <w:b/>
          <w:szCs w:val="28"/>
          <w:lang w:eastAsia="en-US"/>
        </w:rPr>
        <w:t>TERMO DE REFERÊNCIA COM FUNDAMENTO NA LEI FEDERAL Nº 14.133/2021</w:t>
      </w:r>
    </w:p>
    <w:p w14:paraId="3E52BBE9">
      <w:pPr>
        <w:jc w:val="both"/>
        <w:rPr>
          <w:rFonts w:ascii="Times New Roman" w:hAnsi="Times New Roman"/>
          <w:szCs w:val="28"/>
          <w:lang w:val="fr-FR"/>
        </w:rPr>
      </w:pPr>
    </w:p>
    <w:tbl>
      <w:tblPr>
        <w:tblStyle w:val="6"/>
        <w:tblW w:w="991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59"/>
        <w:gridCol w:w="7459"/>
      </w:tblGrid>
      <w:tr w14:paraId="674962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59" w:type="dxa"/>
            <w:shd w:val="clear" w:color="auto" w:fill="auto"/>
          </w:tcPr>
          <w:p w14:paraId="1CC71F34">
            <w:pPr>
              <w:jc w:val="both"/>
              <w:rPr>
                <w:rFonts w:ascii="Times New Roman" w:hAnsi="Times New Roman"/>
                <w:b/>
                <w:szCs w:val="28"/>
                <w:lang w:val="fr-FR"/>
              </w:rPr>
            </w:pPr>
            <w:r>
              <w:rPr>
                <w:rFonts w:ascii="Times New Roman" w:hAnsi="Times New Roman"/>
                <w:b/>
                <w:szCs w:val="28"/>
                <w:lang w:val="fr-FR"/>
              </w:rPr>
              <w:t>Órgão Requerente</w:t>
            </w:r>
          </w:p>
        </w:tc>
        <w:tc>
          <w:tcPr>
            <w:tcW w:w="7459" w:type="dxa"/>
            <w:shd w:val="clear" w:color="auto" w:fill="auto"/>
          </w:tcPr>
          <w:p w14:paraId="36C390FE">
            <w:pPr>
              <w:jc w:val="both"/>
              <w:rPr>
                <w:rFonts w:hint="default" w:ascii="Times New Roman" w:hAnsi="Times New Roman"/>
                <w:b/>
                <w:szCs w:val="28"/>
                <w:lang w:val="pt-BR"/>
              </w:rPr>
            </w:pPr>
            <w:r>
              <w:rPr>
                <w:rFonts w:hint="default" w:ascii="Times New Roman" w:hAnsi="Times New Roman"/>
                <w:b/>
                <w:szCs w:val="28"/>
                <w:lang w:val="pt-BR"/>
              </w:rPr>
              <w:t>Secretaria da Saúde</w:t>
            </w:r>
          </w:p>
        </w:tc>
      </w:tr>
      <w:tr w14:paraId="0C4470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59" w:type="dxa"/>
            <w:shd w:val="clear" w:color="auto" w:fill="auto"/>
          </w:tcPr>
          <w:p w14:paraId="005D72D5">
            <w:pPr>
              <w:jc w:val="both"/>
              <w:rPr>
                <w:rFonts w:ascii="Times New Roman" w:hAnsi="Times New Roman"/>
                <w:b/>
                <w:szCs w:val="28"/>
                <w:lang w:val="fr-FR"/>
              </w:rPr>
            </w:pPr>
            <w:r>
              <w:rPr>
                <w:rFonts w:ascii="Times New Roman" w:hAnsi="Times New Roman"/>
                <w:b/>
                <w:szCs w:val="28"/>
                <w:lang w:val="fr-FR"/>
              </w:rPr>
              <w:t>Responsável</w:t>
            </w:r>
          </w:p>
        </w:tc>
        <w:tc>
          <w:tcPr>
            <w:tcW w:w="7459" w:type="dxa"/>
            <w:shd w:val="clear" w:color="auto" w:fill="auto"/>
          </w:tcPr>
          <w:p w14:paraId="393640E6">
            <w:pPr>
              <w:jc w:val="both"/>
              <w:rPr>
                <w:rFonts w:hint="default" w:ascii="Times New Roman" w:hAnsi="Times New Roman"/>
                <w:b/>
                <w:szCs w:val="28"/>
                <w:lang w:val="pt-BR"/>
              </w:rPr>
            </w:pPr>
            <w:r>
              <w:rPr>
                <w:rFonts w:hint="default" w:ascii="Times New Roman" w:hAnsi="Times New Roman" w:eastAsia="Segoe UI" w:cs="Times New Roman"/>
                <w:b/>
                <w:bCs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</w:rPr>
              <w:t>MÁRCIO ALEXANDRE CAMARGO</w:t>
            </w:r>
          </w:p>
        </w:tc>
      </w:tr>
      <w:tr w14:paraId="36AB37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59" w:type="dxa"/>
            <w:shd w:val="clear" w:color="auto" w:fill="auto"/>
          </w:tcPr>
          <w:p w14:paraId="1881A86F">
            <w:pPr>
              <w:jc w:val="both"/>
              <w:rPr>
                <w:rFonts w:ascii="Times New Roman" w:hAnsi="Times New Roman"/>
                <w:b/>
                <w:szCs w:val="28"/>
                <w:lang w:val="fr-FR"/>
              </w:rPr>
            </w:pPr>
            <w:r>
              <w:rPr>
                <w:rFonts w:ascii="Times New Roman" w:hAnsi="Times New Roman"/>
                <w:b/>
                <w:szCs w:val="28"/>
                <w:lang w:val="fr-FR"/>
              </w:rPr>
              <w:t>E-mail</w:t>
            </w:r>
          </w:p>
        </w:tc>
        <w:tc>
          <w:tcPr>
            <w:tcW w:w="7459" w:type="dxa"/>
            <w:shd w:val="clear" w:color="auto" w:fill="auto"/>
          </w:tcPr>
          <w:p w14:paraId="6849A62D">
            <w:pPr>
              <w:jc w:val="both"/>
              <w:rPr>
                <w:rFonts w:hint="default" w:ascii="Times New Roman" w:hAnsi="Times New Roman"/>
                <w:b/>
                <w:szCs w:val="28"/>
                <w:lang w:val="pt-BR"/>
              </w:rPr>
            </w:pPr>
            <w:r>
              <w:rPr>
                <w:rFonts w:hint="default" w:ascii="Times New Roman" w:hAnsi="Times New Roman"/>
                <w:b/>
                <w:szCs w:val="28"/>
                <w:lang w:val="pt-BR"/>
              </w:rPr>
              <w:t>compras@quata.sp.gov.br</w:t>
            </w:r>
          </w:p>
        </w:tc>
      </w:tr>
    </w:tbl>
    <w:p w14:paraId="3ADB32C5">
      <w:pPr>
        <w:jc w:val="both"/>
        <w:rPr>
          <w:rFonts w:ascii="Times New Roman" w:hAnsi="Times New Roman"/>
          <w:b/>
          <w:szCs w:val="28"/>
          <w:lang w:val="fr-FR"/>
        </w:rPr>
      </w:pPr>
    </w:p>
    <w:p w14:paraId="798A8DAF">
      <w:pPr>
        <w:jc w:val="both"/>
        <w:rPr>
          <w:rFonts w:ascii="Times New Roman" w:hAnsi="Times New Roman"/>
          <w:b/>
          <w:bCs/>
          <w:szCs w:val="28"/>
        </w:rPr>
      </w:pPr>
      <w:r>
        <w:rPr>
          <w:rFonts w:ascii="Times New Roman" w:hAnsi="Times New Roman"/>
          <w:b/>
          <w:szCs w:val="28"/>
        </w:rPr>
        <w:t xml:space="preserve">1- </w:t>
      </w:r>
      <w:r>
        <w:rPr>
          <w:rFonts w:ascii="Times New Roman" w:hAnsi="Times New Roman"/>
          <w:b/>
          <w:bCs/>
          <w:szCs w:val="28"/>
        </w:rPr>
        <w:t>Definição do objeto:</w:t>
      </w:r>
    </w:p>
    <w:p w14:paraId="180B5A88">
      <w:pPr>
        <w:jc w:val="both"/>
        <w:rPr>
          <w:rFonts w:ascii="Times New Roman" w:hAnsi="Times New Roman"/>
          <w:szCs w:val="28"/>
        </w:rPr>
      </w:pPr>
      <w:r>
        <w:rPr>
          <w:rFonts w:ascii="Times New Roman" w:hAnsi="Times New Roman"/>
          <w:bCs/>
          <w:szCs w:val="28"/>
        </w:rPr>
        <w:t xml:space="preserve">Solicitamos abertura de processo de </w:t>
      </w:r>
      <w:r>
        <w:rPr>
          <w:rFonts w:hint="default" w:ascii="Times New Roman" w:hAnsi="Times New Roman"/>
          <w:bCs/>
          <w:szCs w:val="28"/>
          <w:lang w:val="pt-BR"/>
        </w:rPr>
        <w:t>compra direta para “Retirada e confecção de adesivos e placas de sinalização”</w:t>
      </w:r>
      <w:r>
        <w:rPr>
          <w:rFonts w:ascii="Times New Roman" w:hAnsi="Times New Roman"/>
          <w:szCs w:val="28"/>
        </w:rPr>
        <w:t>, conforme exposto abaixo:</w:t>
      </w:r>
    </w:p>
    <w:p w14:paraId="6179EAD2">
      <w:pPr>
        <w:jc w:val="both"/>
        <w:rPr>
          <w:bCs/>
          <w:sz w:val="24"/>
        </w:rPr>
      </w:pPr>
    </w:p>
    <w:tbl>
      <w:tblPr>
        <w:tblStyle w:val="6"/>
        <w:tblW w:w="9969" w:type="dxa"/>
        <w:jc w:val="center"/>
        <w:tblLayout w:type="fixed"/>
        <w:tblCellMar>
          <w:top w:w="0" w:type="dxa"/>
          <w:left w:w="70" w:type="dxa"/>
          <w:bottom w:w="0" w:type="dxa"/>
          <w:right w:w="70" w:type="dxa"/>
        </w:tblCellMar>
      </w:tblPr>
      <w:tblGrid>
        <w:gridCol w:w="674"/>
        <w:gridCol w:w="1170"/>
        <w:gridCol w:w="2973"/>
        <w:gridCol w:w="464"/>
        <w:gridCol w:w="559"/>
        <w:gridCol w:w="1186"/>
        <w:gridCol w:w="1200"/>
        <w:gridCol w:w="1743"/>
      </w:tblGrid>
      <w:tr w14:paraId="6E7962A6"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20" w:hRule="atLeast"/>
          <w:jc w:val="center"/>
        </w:trPr>
        <w:tc>
          <w:tcPr>
            <w:tcW w:w="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382CC91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ITEM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517AF75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CÓDIGO</w:t>
            </w:r>
          </w:p>
        </w:tc>
        <w:tc>
          <w:tcPr>
            <w:tcW w:w="2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83F128F">
            <w:pPr>
              <w:jc w:val="both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PRODUTO/DESCRIÇÃO</w:t>
            </w: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CD6CB75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UN</w:t>
            </w:r>
          </w:p>
        </w:tc>
        <w:tc>
          <w:tcPr>
            <w:tcW w:w="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0C651CF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QT</w:t>
            </w: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CCC69B9">
            <w:pPr>
              <w:jc w:val="center"/>
              <w:rPr>
                <w:rFonts w:hint="default" w:ascii="Times New Roman" w:hAnsi="Times New Roman"/>
                <w:b/>
                <w:bCs/>
                <w:sz w:val="20"/>
                <w:szCs w:val="20"/>
                <w:lang w:val="pt-BR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VALOR UNIT</w:t>
            </w:r>
            <w:r>
              <w:rPr>
                <w:rFonts w:hint="default" w:ascii="Times New Roman" w:hAnsi="Times New Roman"/>
                <w:b/>
                <w:bCs/>
                <w:sz w:val="20"/>
                <w:szCs w:val="20"/>
                <w:lang w:val="pt-BR"/>
              </w:rPr>
              <w:t>.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2BF17CE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VALOR TOTAL</w:t>
            </w:r>
          </w:p>
        </w:tc>
        <w:tc>
          <w:tcPr>
            <w:tcW w:w="1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BDD0743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CNAE</w:t>
            </w:r>
          </w:p>
        </w:tc>
      </w:tr>
      <w:tr w14:paraId="0DC00ACC"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20" w:hRule="atLeast"/>
          <w:jc w:val="center"/>
        </w:trPr>
        <w:tc>
          <w:tcPr>
            <w:tcW w:w="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B4F0B90">
            <w:pPr>
              <w:jc w:val="center"/>
              <w:rPr>
                <w:rFonts w:hint="default" w:ascii="Times New Roman" w:hAnsi="Times New Roman" w:cs="Times New Roman"/>
                <w:b/>
                <w:sz w:val="20"/>
                <w:szCs w:val="20"/>
                <w:lang w:val="pt-BR"/>
              </w:rPr>
            </w:pPr>
            <w:r>
              <w:rPr>
                <w:rFonts w:hint="default" w:ascii="Times New Roman" w:hAnsi="Times New Roman" w:cs="Times New Roman"/>
                <w:b/>
                <w:sz w:val="20"/>
                <w:szCs w:val="20"/>
                <w:lang w:val="pt-BR"/>
              </w:rPr>
              <w:t>1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DEFED7E"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>723.002.006</w:t>
            </w:r>
          </w:p>
        </w:tc>
        <w:tc>
          <w:tcPr>
            <w:tcW w:w="2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8F63D93">
            <w:pPr>
              <w:autoSpaceDE w:val="0"/>
              <w:autoSpaceDN w:val="0"/>
              <w:adjustRightInd w:val="0"/>
              <w:jc w:val="both"/>
              <w:rPr>
                <w:rFonts w:hint="default" w:ascii="Times New Roman" w:hAnsi="Times New Roman" w:eastAsia="SimSu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Confecção de Placa de sinalização em Poliestireno 25cm x 15cm</w:t>
            </w: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4CE1BEA">
            <w:pPr>
              <w:jc w:val="center"/>
              <w:rPr>
                <w:rFonts w:hint="default" w:ascii="Times New Roman" w:hAnsi="Times New Roman"/>
                <w:color w:val="000000" w:themeColor="text1"/>
                <w:sz w:val="20"/>
                <w:szCs w:val="20"/>
                <w:lang w:val="pt-B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/>
                <w:color w:val="000000" w:themeColor="text1"/>
                <w:sz w:val="20"/>
                <w:szCs w:val="20"/>
                <w:lang w:val="pt-BR"/>
                <w14:textFill>
                  <w14:solidFill>
                    <w14:schemeClr w14:val="tx1"/>
                  </w14:solidFill>
                </w14:textFill>
              </w:rPr>
              <w:t>SV</w:t>
            </w:r>
          </w:p>
        </w:tc>
        <w:tc>
          <w:tcPr>
            <w:tcW w:w="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FC3286E">
            <w:pPr>
              <w:jc w:val="center"/>
              <w:rPr>
                <w:rFonts w:hint="default" w:ascii="Times New Roman" w:hAnsi="Times New Roman"/>
                <w:color w:val="000000" w:themeColor="text1"/>
                <w:sz w:val="20"/>
                <w:szCs w:val="20"/>
                <w:lang w:val="pt-B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/>
                <w:color w:val="000000" w:themeColor="text1"/>
                <w:sz w:val="20"/>
                <w:szCs w:val="20"/>
                <w:lang w:val="pt-BR"/>
                <w14:textFill>
                  <w14:solidFill>
                    <w14:schemeClr w14:val="tx1"/>
                  </w14:solidFill>
                </w14:textFill>
              </w:rPr>
              <w:t>03</w:t>
            </w: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2C9B90E">
            <w:pPr>
              <w:jc w:val="center"/>
              <w:rPr>
                <w:rFonts w:hint="default" w:ascii="Times New Roman" w:hAnsi="Times New Roman"/>
                <w:color w:val="000000" w:themeColor="text1"/>
                <w:sz w:val="20"/>
                <w:szCs w:val="20"/>
                <w:lang w:val="pt-B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/>
                <w:color w:val="000000" w:themeColor="text1"/>
                <w:sz w:val="20"/>
                <w:szCs w:val="20"/>
                <w:lang w:val="pt-BR"/>
                <w14:textFill>
                  <w14:solidFill>
                    <w14:schemeClr w14:val="tx1"/>
                  </w14:solidFill>
                </w14:textFill>
              </w:rPr>
              <w:t>R$ 30,00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A546501">
            <w:pPr>
              <w:jc w:val="center"/>
              <w:rPr>
                <w:rFonts w:hint="default" w:ascii="Times New Roman" w:hAnsi="Times New Roman"/>
                <w:color w:val="000000" w:themeColor="text1"/>
                <w:sz w:val="20"/>
                <w:szCs w:val="20"/>
                <w:lang w:val="pt-B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/>
                <w:color w:val="000000" w:themeColor="text1"/>
                <w:sz w:val="20"/>
                <w:szCs w:val="20"/>
                <w:lang w:val="pt-BR"/>
                <w14:textFill>
                  <w14:solidFill>
                    <w14:schemeClr w14:val="tx1"/>
                  </w14:solidFill>
                </w14:textFill>
              </w:rPr>
              <w:t>R$ 90,00</w:t>
            </w:r>
          </w:p>
        </w:tc>
        <w:tc>
          <w:tcPr>
            <w:tcW w:w="174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 w14:paraId="6B0D679C">
            <w:pPr>
              <w:jc w:val="both"/>
              <w:rPr>
                <w:rFonts w:ascii="Arial" w:hAnsi="Arial" w:eastAsia="SimSun" w:cs="Arial"/>
                <w:b/>
                <w:bCs/>
                <w:i w:val="0"/>
                <w:iCs w:val="0"/>
                <w:caps w:val="0"/>
                <w:color w:val="000000"/>
                <w:spacing w:val="0"/>
                <w:sz w:val="16"/>
                <w:szCs w:val="16"/>
                <w:shd w:val="clear" w:fill="F7F7F7"/>
              </w:rPr>
            </w:pPr>
            <w:r>
              <w:rPr>
                <w:rFonts w:ascii="Arial" w:hAnsi="Arial" w:eastAsia="SimSun" w:cs="Arial"/>
                <w:b/>
                <w:bCs/>
                <w:i w:val="0"/>
                <w:iCs w:val="0"/>
                <w:caps w:val="0"/>
                <w:color w:val="000000"/>
                <w:spacing w:val="0"/>
                <w:sz w:val="16"/>
                <w:szCs w:val="16"/>
                <w:shd w:val="clear" w:fill="F7F7F7"/>
              </w:rPr>
              <w:t xml:space="preserve">4329-1/01 </w:t>
            </w:r>
          </w:p>
          <w:p w14:paraId="05A518E7">
            <w:pPr>
              <w:jc w:val="both"/>
              <w:rPr>
                <w:rFonts w:ascii="Arial" w:hAnsi="Arial" w:eastAsia="SimSun" w:cs="Arial"/>
                <w:b/>
                <w:bCs/>
                <w:i w:val="0"/>
                <w:iCs w:val="0"/>
                <w:caps w:val="0"/>
                <w:color w:val="000000"/>
                <w:spacing w:val="0"/>
                <w:sz w:val="16"/>
                <w:szCs w:val="16"/>
                <w:shd w:val="clear" w:fill="F7F7F7"/>
              </w:rPr>
            </w:pPr>
            <w:r>
              <w:rPr>
                <w:rFonts w:ascii="Arial" w:hAnsi="Arial" w:eastAsia="SimSun" w:cs="Arial"/>
                <w:b/>
                <w:bCs/>
                <w:i w:val="0"/>
                <w:iCs w:val="0"/>
                <w:caps w:val="0"/>
                <w:color w:val="000000"/>
                <w:spacing w:val="0"/>
                <w:sz w:val="16"/>
                <w:szCs w:val="16"/>
                <w:shd w:val="clear" w:fill="F7F7F7"/>
              </w:rPr>
              <w:t>Instalação de painéis publicitários</w:t>
            </w:r>
          </w:p>
          <w:p w14:paraId="2B9978B1">
            <w:pPr>
              <w:jc w:val="both"/>
              <w:rPr>
                <w:rFonts w:ascii="Arial" w:hAnsi="Arial" w:eastAsia="SimSun" w:cs="Arial"/>
                <w:b/>
                <w:bCs/>
                <w:i w:val="0"/>
                <w:iCs w:val="0"/>
                <w:caps w:val="0"/>
                <w:color w:val="000000"/>
                <w:spacing w:val="0"/>
                <w:sz w:val="16"/>
                <w:szCs w:val="16"/>
                <w:shd w:val="clear" w:fill="F7F7F7"/>
              </w:rPr>
            </w:pPr>
          </w:p>
          <w:p w14:paraId="415E27D5">
            <w:pPr>
              <w:jc w:val="both"/>
              <w:rPr>
                <w:rFonts w:ascii="Arial" w:hAnsi="Arial" w:eastAsia="SimSun" w:cs="Arial"/>
                <w:b/>
                <w:bCs/>
                <w:i w:val="0"/>
                <w:iCs w:val="0"/>
                <w:caps w:val="0"/>
                <w:color w:val="000000"/>
                <w:spacing w:val="0"/>
                <w:sz w:val="16"/>
                <w:szCs w:val="16"/>
                <w:shd w:val="clear" w:fill="F7F7F7"/>
              </w:rPr>
            </w:pPr>
            <w:r>
              <w:rPr>
                <w:rFonts w:ascii="Arial" w:hAnsi="Arial" w:eastAsia="SimSun" w:cs="Arial"/>
                <w:b/>
                <w:bCs/>
                <w:i w:val="0"/>
                <w:iCs w:val="0"/>
                <w:caps w:val="0"/>
                <w:color w:val="000000"/>
                <w:spacing w:val="0"/>
                <w:sz w:val="16"/>
                <w:szCs w:val="16"/>
                <w:shd w:val="clear" w:fill="F7F7F7"/>
              </w:rPr>
              <w:t xml:space="preserve">2091-6/00 </w:t>
            </w:r>
          </w:p>
          <w:p w14:paraId="549571B6">
            <w:pPr>
              <w:jc w:val="both"/>
              <w:rPr>
                <w:rFonts w:ascii="Arial" w:hAnsi="Arial" w:eastAsia="SimSun" w:cs="Arial"/>
                <w:b/>
                <w:bCs/>
                <w:i w:val="0"/>
                <w:iCs w:val="0"/>
                <w:caps w:val="0"/>
                <w:color w:val="000000"/>
                <w:spacing w:val="0"/>
                <w:sz w:val="18"/>
                <w:szCs w:val="18"/>
                <w:shd w:val="clear" w:fill="F7F7F7"/>
              </w:rPr>
            </w:pPr>
            <w:r>
              <w:rPr>
                <w:rFonts w:ascii="Arial" w:hAnsi="Arial" w:eastAsia="SimSun" w:cs="Arial"/>
                <w:b/>
                <w:bCs/>
                <w:i w:val="0"/>
                <w:iCs w:val="0"/>
                <w:caps w:val="0"/>
                <w:color w:val="000000"/>
                <w:spacing w:val="0"/>
                <w:sz w:val="16"/>
                <w:szCs w:val="16"/>
                <w:shd w:val="clear" w:fill="F7F7F7"/>
              </w:rPr>
              <w:t>Fabricação de adesivos e selantes</w:t>
            </w:r>
          </w:p>
        </w:tc>
      </w:tr>
      <w:tr w14:paraId="4EB9F47F"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20" w:hRule="atLeast"/>
          <w:jc w:val="center"/>
        </w:trPr>
        <w:tc>
          <w:tcPr>
            <w:tcW w:w="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4D0AD82">
            <w:pPr>
              <w:jc w:val="center"/>
              <w:rPr>
                <w:rFonts w:hint="default" w:ascii="Times New Roman" w:hAnsi="Times New Roman" w:cs="Times New Roman"/>
                <w:b/>
                <w:sz w:val="20"/>
                <w:szCs w:val="20"/>
                <w:lang w:val="pt-BR"/>
              </w:rPr>
            </w:pPr>
            <w:r>
              <w:rPr>
                <w:rFonts w:hint="default" w:ascii="Times New Roman" w:hAnsi="Times New Roman" w:cs="Times New Roman"/>
                <w:b/>
                <w:sz w:val="20"/>
                <w:szCs w:val="20"/>
                <w:lang w:val="pt-BR"/>
              </w:rPr>
              <w:t>2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E80FE9B"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>670.036.111</w:t>
            </w:r>
          </w:p>
        </w:tc>
        <w:tc>
          <w:tcPr>
            <w:tcW w:w="2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8DA60DB">
            <w:pPr>
              <w:autoSpaceDE w:val="0"/>
              <w:autoSpaceDN w:val="0"/>
              <w:adjustRightInd w:val="0"/>
              <w:jc w:val="both"/>
              <w:rPr>
                <w:rFonts w:hint="default" w:ascii="Times New Roman" w:hAnsi="Times New Roman" w:eastAsia="SimSu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Retirada de adesivo e envelopamento da porta principal da farmácia municipal</w:t>
            </w: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9DDD14A">
            <w:pPr>
              <w:jc w:val="center"/>
              <w:rPr>
                <w:rFonts w:hint="default" w:ascii="Times New Roman" w:hAnsi="Times New Roman"/>
                <w:color w:val="000000" w:themeColor="text1"/>
                <w:sz w:val="20"/>
                <w:szCs w:val="20"/>
                <w:lang w:val="pt-B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/>
                <w:color w:val="000000" w:themeColor="text1"/>
                <w:sz w:val="20"/>
                <w:szCs w:val="20"/>
                <w:lang w:val="pt-BR"/>
                <w14:textFill>
                  <w14:solidFill>
                    <w14:schemeClr w14:val="tx1"/>
                  </w14:solidFill>
                </w14:textFill>
              </w:rPr>
              <w:t>SV</w:t>
            </w:r>
          </w:p>
        </w:tc>
        <w:tc>
          <w:tcPr>
            <w:tcW w:w="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C42BD4B">
            <w:pPr>
              <w:jc w:val="center"/>
              <w:rPr>
                <w:rFonts w:hint="default" w:ascii="Times New Roman" w:hAnsi="Times New Roman"/>
                <w:color w:val="000000" w:themeColor="text1"/>
                <w:sz w:val="20"/>
                <w:szCs w:val="20"/>
                <w:lang w:val="pt-B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/>
                <w:color w:val="000000" w:themeColor="text1"/>
                <w:sz w:val="20"/>
                <w:szCs w:val="20"/>
                <w:lang w:val="pt-BR"/>
                <w14:textFill>
                  <w14:solidFill>
                    <w14:schemeClr w14:val="tx1"/>
                  </w14:solidFill>
                </w14:textFill>
              </w:rPr>
              <w:t>01</w:t>
            </w: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221C795">
            <w:pPr>
              <w:jc w:val="center"/>
              <w:rPr>
                <w:rFonts w:hint="default" w:ascii="Times New Roman" w:hAnsi="Times New Roman"/>
                <w:color w:val="000000" w:themeColor="text1"/>
                <w:sz w:val="20"/>
                <w:szCs w:val="20"/>
                <w:lang w:val="pt-B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/>
                <w:color w:val="000000" w:themeColor="text1"/>
                <w:sz w:val="20"/>
                <w:szCs w:val="20"/>
                <w:lang w:val="pt-BR"/>
                <w14:textFill>
                  <w14:solidFill>
                    <w14:schemeClr w14:val="tx1"/>
                  </w14:solidFill>
                </w14:textFill>
              </w:rPr>
              <w:t>R$ 1.200,00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AF3C398">
            <w:pPr>
              <w:jc w:val="center"/>
              <w:rPr>
                <w:rFonts w:hint="default" w:ascii="Times New Roman" w:hAnsi="Times New Roman"/>
                <w:color w:val="000000" w:themeColor="text1"/>
                <w:sz w:val="20"/>
                <w:szCs w:val="20"/>
                <w:lang w:val="pt-B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/>
                <w:color w:val="000000" w:themeColor="text1"/>
                <w:sz w:val="20"/>
                <w:szCs w:val="20"/>
                <w:lang w:val="pt-BR"/>
                <w14:textFill>
                  <w14:solidFill>
                    <w14:schemeClr w14:val="tx1"/>
                  </w14:solidFill>
                </w14:textFill>
              </w:rPr>
              <w:t>R$ 1.200,00</w:t>
            </w:r>
          </w:p>
        </w:tc>
        <w:tc>
          <w:tcPr>
            <w:tcW w:w="174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48D25D8">
            <w:pPr>
              <w:jc w:val="both"/>
              <w:rPr>
                <w:rFonts w:ascii="Arial" w:hAnsi="Arial" w:eastAsia="SimSun" w:cs="Arial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shd w:val="clear" w:color="auto" w:fill="auto"/>
              </w:rPr>
            </w:pPr>
          </w:p>
        </w:tc>
      </w:tr>
    </w:tbl>
    <w:p w14:paraId="2EBD6D0F">
      <w:pPr>
        <w:jc w:val="both"/>
        <w:rPr>
          <w:bCs/>
          <w:i/>
          <w:sz w:val="24"/>
          <w:u w:val="single"/>
        </w:rPr>
      </w:pPr>
    </w:p>
    <w:p w14:paraId="063E6FF4">
      <w:pPr>
        <w:jc w:val="both"/>
        <w:rPr>
          <w:rFonts w:hint="default" w:ascii="Times New Roman" w:hAnsi="Times New Roman"/>
          <w:bCs/>
          <w:szCs w:val="28"/>
          <w:lang w:val="pt-BR"/>
        </w:rPr>
      </w:pPr>
      <w:r>
        <w:rPr>
          <w:rFonts w:ascii="Times New Roman" w:hAnsi="Times New Roman"/>
          <w:b/>
          <w:szCs w:val="28"/>
        </w:rPr>
        <w:t>1.2. Classificação do objeto</w:t>
      </w:r>
      <w:r>
        <w:rPr>
          <w:rFonts w:ascii="Times New Roman" w:hAnsi="Times New Roman"/>
          <w:bCs/>
          <w:szCs w:val="28"/>
        </w:rPr>
        <w:t>:</w:t>
      </w:r>
      <w:r>
        <w:rPr>
          <w:rFonts w:hint="default" w:ascii="Times New Roman" w:hAnsi="Times New Roman"/>
          <w:bCs/>
          <w:szCs w:val="28"/>
          <w:lang w:val="pt-BR"/>
        </w:rPr>
        <w:t xml:space="preserve"> </w:t>
      </w:r>
    </w:p>
    <w:p w14:paraId="4DFF8042">
      <w:pPr>
        <w:jc w:val="both"/>
        <w:rPr>
          <w:rFonts w:hint="default" w:ascii="Times New Roman" w:hAnsi="Times New Roman"/>
          <w:bCs/>
          <w:szCs w:val="28"/>
          <w:lang w:val="pt-BR"/>
        </w:rPr>
      </w:pPr>
      <w:r>
        <w:rPr>
          <w:rFonts w:hint="default" w:ascii="Times New Roman" w:hAnsi="Times New Roman"/>
          <w:bCs/>
          <w:szCs w:val="28"/>
          <w:lang w:val="pt-BR"/>
        </w:rPr>
        <w:t>Placas e Adesivos</w:t>
      </w:r>
    </w:p>
    <w:p w14:paraId="17F4B1BF">
      <w:pPr>
        <w:jc w:val="both"/>
        <w:rPr>
          <w:rFonts w:hint="default" w:ascii="Times New Roman" w:hAnsi="Times New Roman"/>
          <w:bCs/>
          <w:szCs w:val="28"/>
          <w:lang w:val="pt-BR"/>
        </w:rPr>
      </w:pPr>
    </w:p>
    <w:p w14:paraId="4085D3F0">
      <w:pPr>
        <w:jc w:val="both"/>
        <w:rPr>
          <w:rFonts w:ascii="Times New Roman" w:hAnsi="Times New Roman"/>
          <w:szCs w:val="28"/>
        </w:rPr>
      </w:pPr>
      <w:r>
        <w:rPr>
          <w:rFonts w:ascii="Times New Roman" w:hAnsi="Times New Roman"/>
          <w:b/>
          <w:szCs w:val="28"/>
        </w:rPr>
        <w:t>1.3. Critério de Julgamento</w:t>
      </w:r>
      <w:r>
        <w:rPr>
          <w:rFonts w:ascii="Times New Roman" w:hAnsi="Times New Roman"/>
          <w:szCs w:val="28"/>
        </w:rPr>
        <w:t xml:space="preserve">: </w:t>
      </w:r>
    </w:p>
    <w:p w14:paraId="7EBD4C92">
      <w:pPr>
        <w:jc w:val="both"/>
        <w:rPr>
          <w:rFonts w:hint="default" w:ascii="Times New Roman" w:hAnsi="Times New Roman"/>
          <w:szCs w:val="28"/>
          <w:lang w:val="pt-BR"/>
        </w:rPr>
      </w:pPr>
      <w:r>
        <w:rPr>
          <w:rFonts w:hint="default" w:ascii="Times New Roman" w:hAnsi="Times New Roman"/>
          <w:szCs w:val="28"/>
          <w:lang w:val="pt-BR"/>
        </w:rPr>
        <w:t>Menor Preço Unitário</w:t>
      </w:r>
    </w:p>
    <w:p w14:paraId="534A7C77">
      <w:pPr>
        <w:jc w:val="both"/>
        <w:rPr>
          <w:rFonts w:hint="default" w:ascii="Times New Roman" w:hAnsi="Times New Roman"/>
          <w:szCs w:val="28"/>
          <w:lang w:val="pt-BR"/>
        </w:rPr>
      </w:pPr>
    </w:p>
    <w:p w14:paraId="56F45DF0">
      <w:pPr>
        <w:jc w:val="both"/>
        <w:rPr>
          <w:rFonts w:ascii="Times New Roman" w:hAnsi="Times New Roman"/>
          <w:bCs/>
          <w:szCs w:val="28"/>
        </w:rPr>
      </w:pPr>
      <w:r>
        <w:rPr>
          <w:rFonts w:ascii="Times New Roman" w:hAnsi="Times New Roman"/>
          <w:b/>
          <w:szCs w:val="28"/>
        </w:rPr>
        <w:t>1.4. Justificativa para dispensa dos documentos solicitados</w:t>
      </w:r>
      <w:r>
        <w:rPr>
          <w:rFonts w:ascii="Times New Roman" w:hAnsi="Times New Roman"/>
          <w:bCs/>
          <w:szCs w:val="28"/>
        </w:rPr>
        <w:t xml:space="preserve">: </w:t>
      </w:r>
    </w:p>
    <w:p w14:paraId="6611993E">
      <w:pPr>
        <w:jc w:val="both"/>
        <w:rPr>
          <w:rFonts w:hint="default" w:ascii="Times New Roman" w:hAnsi="Times New Roman"/>
          <w:bCs/>
          <w:szCs w:val="28"/>
          <w:lang w:val="pt-BR"/>
        </w:rPr>
      </w:pPr>
      <w:r>
        <w:rPr>
          <w:rFonts w:hint="default" w:ascii="Times New Roman" w:hAnsi="Times New Roman"/>
          <w:bCs/>
          <w:szCs w:val="28"/>
          <w:lang w:val="pt-BR"/>
        </w:rPr>
        <w:t>É dispensado projeto Básico/Análise de Risco por se tratar de “Retirada e confecção de adesivos e placas de sinalização”.</w:t>
      </w:r>
    </w:p>
    <w:p w14:paraId="5690F37A">
      <w:pPr>
        <w:jc w:val="both"/>
        <w:rPr>
          <w:rFonts w:hint="default" w:ascii="Times New Roman" w:hAnsi="Times New Roman"/>
          <w:bCs/>
          <w:szCs w:val="28"/>
          <w:lang w:val="pt-BR"/>
        </w:rPr>
      </w:pPr>
    </w:p>
    <w:p w14:paraId="3D76651A">
      <w:pPr>
        <w:jc w:val="both"/>
        <w:rPr>
          <w:rFonts w:ascii="Times New Roman" w:hAnsi="Times New Roman"/>
          <w:bCs/>
          <w:szCs w:val="28"/>
        </w:rPr>
      </w:pPr>
      <w:r>
        <w:rPr>
          <w:rFonts w:ascii="Times New Roman" w:hAnsi="Times New Roman"/>
          <w:b/>
          <w:szCs w:val="28"/>
        </w:rPr>
        <w:t>1.5. Valor total:</w:t>
      </w:r>
      <w:r>
        <w:rPr>
          <w:rFonts w:ascii="Times New Roman" w:hAnsi="Times New Roman"/>
          <w:bCs/>
          <w:szCs w:val="28"/>
        </w:rPr>
        <w:t xml:space="preserve"> </w:t>
      </w:r>
    </w:p>
    <w:p w14:paraId="681415D9">
      <w:pPr>
        <w:jc w:val="both"/>
        <w:rPr>
          <w:rFonts w:ascii="Times New Roman" w:hAnsi="Times New Roman"/>
          <w:bCs/>
          <w:szCs w:val="28"/>
        </w:rPr>
      </w:pPr>
      <w:r>
        <w:rPr>
          <w:rFonts w:ascii="Times New Roman" w:hAnsi="Times New Roman"/>
          <w:bCs/>
          <w:szCs w:val="28"/>
        </w:rPr>
        <w:t>O valor total para a execução do objeto descrito acima é de</w:t>
      </w:r>
      <w:r>
        <w:rPr>
          <w:rFonts w:hint="default" w:ascii="Times New Roman" w:hAnsi="Times New Roman"/>
          <w:bCs/>
          <w:szCs w:val="28"/>
          <w:lang w:val="pt-BR"/>
        </w:rPr>
        <w:t xml:space="preserve"> aproximadamente</w:t>
      </w:r>
      <w:r>
        <w:rPr>
          <w:rFonts w:ascii="Times New Roman" w:hAnsi="Times New Roman"/>
          <w:bCs/>
          <w:szCs w:val="28"/>
        </w:rPr>
        <w:t xml:space="preserve"> </w:t>
      </w:r>
      <w:r>
        <w:rPr>
          <w:rFonts w:ascii="Times New Roman" w:hAnsi="Times New Roman"/>
          <w:bCs/>
          <w:i w:val="0"/>
          <w:iCs/>
          <w:szCs w:val="28"/>
          <w:u w:val="none"/>
        </w:rPr>
        <w:t xml:space="preserve">R$ </w:t>
      </w:r>
      <w:r>
        <w:rPr>
          <w:rFonts w:hint="default" w:ascii="Times New Roman" w:hAnsi="Times New Roman"/>
          <w:bCs/>
          <w:i w:val="0"/>
          <w:iCs/>
          <w:szCs w:val="28"/>
          <w:u w:val="none"/>
          <w:lang w:val="pt-BR"/>
        </w:rPr>
        <w:t xml:space="preserve">1.290,00 (mil duzentos e noventa reais) </w:t>
      </w:r>
      <w:r>
        <w:rPr>
          <w:rFonts w:ascii="Times New Roman" w:hAnsi="Times New Roman"/>
          <w:bCs/>
          <w:szCs w:val="28"/>
        </w:rPr>
        <w:t>considerando os valores obtidos na pesquisa de mercado</w:t>
      </w:r>
      <w:r>
        <w:rPr>
          <w:rFonts w:hint="default" w:ascii="Times New Roman" w:hAnsi="Times New Roman"/>
          <w:bCs/>
          <w:szCs w:val="28"/>
          <w:lang w:val="pt-BR"/>
        </w:rPr>
        <w:t xml:space="preserve"> virtual e contratações anteriores</w:t>
      </w:r>
      <w:r>
        <w:rPr>
          <w:rFonts w:ascii="Times New Roman" w:hAnsi="Times New Roman"/>
          <w:bCs/>
          <w:szCs w:val="28"/>
        </w:rPr>
        <w:t>.</w:t>
      </w:r>
    </w:p>
    <w:p w14:paraId="662AE8D1">
      <w:pPr>
        <w:jc w:val="both"/>
        <w:rPr>
          <w:rFonts w:hint="default" w:ascii="Times New Roman" w:hAnsi="Times New Roman"/>
          <w:bCs/>
          <w:szCs w:val="28"/>
          <w:lang w:val="pt-BR"/>
        </w:rPr>
      </w:pPr>
    </w:p>
    <w:p w14:paraId="2F4713ED">
      <w:pPr>
        <w:jc w:val="both"/>
        <w:rPr>
          <w:rFonts w:ascii="Times New Roman" w:hAnsi="Times New Roman"/>
          <w:bCs/>
          <w:szCs w:val="28"/>
        </w:rPr>
      </w:pPr>
      <w:r>
        <w:rPr>
          <w:rFonts w:hint="default" w:ascii="Times New Roman" w:hAnsi="Times New Roman"/>
          <w:bCs/>
          <w:szCs w:val="28"/>
          <w:lang w:val="pt-BR"/>
        </w:rPr>
        <w:t xml:space="preserve"> </w:t>
      </w:r>
      <w:r>
        <w:rPr>
          <w:rFonts w:ascii="Times New Roman" w:hAnsi="Times New Roman"/>
          <w:b/>
          <w:szCs w:val="28"/>
        </w:rPr>
        <w:t>1.6. Registro de Preços:</w:t>
      </w:r>
      <w:r>
        <w:rPr>
          <w:rFonts w:ascii="Times New Roman" w:hAnsi="Times New Roman"/>
          <w:bCs/>
          <w:szCs w:val="28"/>
        </w:rPr>
        <w:t xml:space="preserve"> </w:t>
      </w:r>
    </w:p>
    <w:p w14:paraId="4B54ED6C">
      <w:pPr>
        <w:jc w:val="both"/>
        <w:rPr>
          <w:rFonts w:ascii="Times New Roman" w:hAnsi="Times New Roman"/>
          <w:bCs/>
          <w:szCs w:val="28"/>
        </w:rPr>
      </w:pPr>
      <w:r>
        <w:rPr>
          <w:rFonts w:ascii="Times New Roman" w:hAnsi="Times New Roman"/>
          <w:bCs/>
          <w:szCs w:val="28"/>
        </w:rPr>
        <w:t xml:space="preserve">(  ) SIM    ( </w:t>
      </w:r>
      <w:r>
        <w:rPr>
          <w:rFonts w:hint="default" w:ascii="Times New Roman" w:hAnsi="Times New Roman"/>
          <w:bCs/>
          <w:szCs w:val="28"/>
          <w:lang w:val="pt-BR"/>
        </w:rPr>
        <w:t>x</w:t>
      </w:r>
      <w:r>
        <w:rPr>
          <w:rFonts w:ascii="Times New Roman" w:hAnsi="Times New Roman"/>
          <w:bCs/>
          <w:szCs w:val="28"/>
        </w:rPr>
        <w:t xml:space="preserve"> ) NÃO </w:t>
      </w:r>
    </w:p>
    <w:p w14:paraId="6A50157C">
      <w:pPr>
        <w:jc w:val="both"/>
        <w:rPr>
          <w:rFonts w:ascii="Times New Roman" w:hAnsi="Times New Roman"/>
          <w:bCs/>
          <w:szCs w:val="28"/>
        </w:rPr>
      </w:pPr>
    </w:p>
    <w:p w14:paraId="2C63EDD4">
      <w:pPr>
        <w:jc w:val="both"/>
        <w:rPr>
          <w:rFonts w:ascii="Times New Roman" w:hAnsi="Times New Roman"/>
          <w:b/>
          <w:bCs/>
          <w:szCs w:val="28"/>
        </w:rPr>
      </w:pPr>
      <w:r>
        <w:rPr>
          <w:rFonts w:ascii="Times New Roman" w:hAnsi="Times New Roman"/>
          <w:b/>
          <w:bCs/>
          <w:szCs w:val="28"/>
        </w:rPr>
        <w:t>2- Justificativa:</w:t>
      </w:r>
    </w:p>
    <w:p w14:paraId="37870C5C">
      <w:pPr>
        <w:autoSpaceDE w:val="0"/>
        <w:autoSpaceDN w:val="0"/>
        <w:adjustRightInd w:val="0"/>
        <w:jc w:val="both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>A presente solicitação tem como objetivo a retirada de adesivos antigos, confecção de novos adesivos e produção de placa de sinalização para a Farmácia Municipal. A medida se faz necessária para garantir a correta identificação do local, padronização visual, atualização das informações e melhor orientação aos usuários do serviço. A sinalização adequada contribui para a organização do espaço, facilita o acesso da população, promove maior segurança e cumpre as exigências de comunicação visual previstas para órgãos públicos. Além disso, a substituição dos adesivos antigos, já desgastados pelo tempo e pelas condições climáticas, assegura melhor apresentação e conservação da imagem institucional. Assim, a aquisição justifica-se pela necessidade de melhorar a comunicação visual e a acessibilidade dos serviços oferecidos pela Farmácia Municipal, garantindo atendimento mais eficiente e humanizado à população.</w:t>
      </w:r>
    </w:p>
    <w:p w14:paraId="6631F61C">
      <w:pPr>
        <w:autoSpaceDE w:val="0"/>
        <w:autoSpaceDN w:val="0"/>
        <w:adjustRightInd w:val="0"/>
        <w:jc w:val="both"/>
        <w:rPr>
          <w:rFonts w:hint="default" w:ascii="SimSun" w:hAnsi="SimSun" w:eastAsia="SimSun" w:cs="SimSun"/>
          <w:sz w:val="24"/>
          <w:szCs w:val="24"/>
          <w:lang w:val="pt-BR"/>
        </w:rPr>
      </w:pPr>
    </w:p>
    <w:p w14:paraId="6431F941">
      <w:pPr>
        <w:autoSpaceDE w:val="0"/>
        <w:autoSpaceDN w:val="0"/>
        <w:adjustRightInd w:val="0"/>
        <w:jc w:val="both"/>
        <w:rPr>
          <w:rFonts w:ascii="Times New Roman" w:hAnsi="Times New Roman"/>
          <w:b/>
          <w:bCs/>
          <w:szCs w:val="28"/>
        </w:rPr>
      </w:pPr>
      <w:r>
        <w:rPr>
          <w:rFonts w:ascii="Times New Roman" w:hAnsi="Times New Roman"/>
          <w:b/>
          <w:bCs/>
          <w:szCs w:val="28"/>
        </w:rPr>
        <w:t xml:space="preserve">3- Dotação orçamentária (Lei de responsabilidade fiscal LC101/00 art. 16 em especial) 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2"/>
        <w:gridCol w:w="4983"/>
        <w:gridCol w:w="2534"/>
      </w:tblGrid>
      <w:tr w14:paraId="1C5617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92" w:type="dxa"/>
            <w:shd w:val="clear" w:color="auto" w:fill="auto"/>
          </w:tcPr>
          <w:p w14:paraId="3DD3EF25">
            <w:pPr>
              <w:jc w:val="both"/>
              <w:rPr>
                <w:rFonts w:ascii="Times New Roman" w:hAnsi="Times New Roman"/>
                <w:bCs/>
                <w:szCs w:val="28"/>
              </w:rPr>
            </w:pPr>
            <w:r>
              <w:rPr>
                <w:rFonts w:ascii="Times New Roman" w:hAnsi="Times New Roman"/>
                <w:bCs/>
                <w:szCs w:val="28"/>
              </w:rPr>
              <w:t>Reduzido</w:t>
            </w:r>
          </w:p>
        </w:tc>
        <w:tc>
          <w:tcPr>
            <w:tcW w:w="4983" w:type="dxa"/>
            <w:shd w:val="clear" w:color="auto" w:fill="auto"/>
          </w:tcPr>
          <w:p w14:paraId="622CCEFD">
            <w:pPr>
              <w:jc w:val="both"/>
              <w:rPr>
                <w:rFonts w:ascii="Times New Roman" w:hAnsi="Times New Roman"/>
                <w:bCs/>
                <w:szCs w:val="28"/>
              </w:rPr>
            </w:pPr>
            <w:r>
              <w:rPr>
                <w:rFonts w:ascii="Times New Roman" w:hAnsi="Times New Roman"/>
                <w:bCs/>
                <w:szCs w:val="28"/>
              </w:rPr>
              <w:t>Programática</w:t>
            </w:r>
          </w:p>
        </w:tc>
        <w:tc>
          <w:tcPr>
            <w:tcW w:w="2534" w:type="dxa"/>
            <w:shd w:val="clear" w:color="auto" w:fill="auto"/>
          </w:tcPr>
          <w:p w14:paraId="04764F00">
            <w:pPr>
              <w:jc w:val="both"/>
              <w:rPr>
                <w:rFonts w:ascii="Times New Roman" w:hAnsi="Times New Roman"/>
                <w:bCs/>
                <w:szCs w:val="28"/>
              </w:rPr>
            </w:pPr>
            <w:r>
              <w:rPr>
                <w:rFonts w:ascii="Times New Roman" w:hAnsi="Times New Roman"/>
                <w:bCs/>
                <w:szCs w:val="28"/>
              </w:rPr>
              <w:t>Fonte</w:t>
            </w:r>
          </w:p>
        </w:tc>
      </w:tr>
      <w:tr w14:paraId="0FBF67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92" w:type="dxa"/>
            <w:shd w:val="clear" w:color="auto" w:fill="auto"/>
          </w:tcPr>
          <w:p w14:paraId="2B2DBA28">
            <w:pPr>
              <w:jc w:val="center"/>
              <w:rPr>
                <w:rFonts w:hint="default" w:ascii="Times New Roman" w:hAnsi="Times New Roman" w:eastAsia="SimSun" w:cs="Times New Roman"/>
                <w:sz w:val="28"/>
                <w:szCs w:val="28"/>
                <w:lang w:val="pt-BR"/>
              </w:rPr>
            </w:pPr>
            <w:r>
              <w:rPr>
                <w:rFonts w:hint="default" w:ascii="Times New Roman" w:hAnsi="Times New Roman" w:eastAsia="SimSun" w:cs="Times New Roman"/>
                <w:sz w:val="28"/>
                <w:szCs w:val="28"/>
                <w:lang w:val="pt-BR"/>
              </w:rPr>
              <w:t>599</w:t>
            </w:r>
          </w:p>
        </w:tc>
        <w:tc>
          <w:tcPr>
            <w:tcW w:w="4983" w:type="dxa"/>
            <w:shd w:val="clear" w:color="auto" w:fill="auto"/>
          </w:tcPr>
          <w:p w14:paraId="7DD32449">
            <w:pPr>
              <w:jc w:val="center"/>
              <w:rPr>
                <w:rFonts w:hint="default" w:ascii="Times New Roman" w:hAnsi="Times New Roman" w:eastAsia="SimSun" w:cs="Times New Roman"/>
                <w:sz w:val="28"/>
                <w:szCs w:val="28"/>
                <w:lang w:val="pt-BR"/>
              </w:rPr>
            </w:pPr>
            <w:r>
              <w:rPr>
                <w:rFonts w:hint="default" w:ascii="Times New Roman" w:hAnsi="Times New Roman" w:eastAsia="SimSun" w:cs="Times New Roman"/>
                <w:sz w:val="28"/>
                <w:szCs w:val="28"/>
                <w:lang w:val="pt-BR"/>
              </w:rPr>
              <w:t>Emenda 3600-584218202-400</w:t>
            </w:r>
          </w:p>
        </w:tc>
        <w:tc>
          <w:tcPr>
            <w:tcW w:w="2534" w:type="dxa"/>
            <w:shd w:val="clear" w:color="auto" w:fill="auto"/>
          </w:tcPr>
          <w:p w14:paraId="49D16331">
            <w:pPr>
              <w:jc w:val="center"/>
              <w:rPr>
                <w:rFonts w:hint="default" w:ascii="Times New Roman" w:hAnsi="Times New Roman"/>
                <w:bCs/>
                <w:szCs w:val="28"/>
                <w:lang w:val="pt-BR"/>
              </w:rPr>
            </w:pPr>
            <w:r>
              <w:rPr>
                <w:rFonts w:hint="default" w:ascii="Times New Roman" w:hAnsi="Times New Roman"/>
                <w:bCs/>
                <w:szCs w:val="28"/>
                <w:lang w:val="pt-BR"/>
              </w:rPr>
              <w:t>Recurso Federal</w:t>
            </w:r>
          </w:p>
        </w:tc>
      </w:tr>
    </w:tbl>
    <w:p w14:paraId="6DD2C575">
      <w:pPr>
        <w:jc w:val="both"/>
        <w:rPr>
          <w:rFonts w:ascii="Times New Roman" w:hAnsi="Times New Roman"/>
          <w:color w:val="FF0000"/>
          <w:szCs w:val="28"/>
        </w:rPr>
      </w:pPr>
    </w:p>
    <w:p w14:paraId="2AFCA7E1">
      <w:pPr>
        <w:jc w:val="both"/>
        <w:rPr>
          <w:rFonts w:ascii="Times New Roman" w:hAnsi="Times New Roman"/>
          <w:b/>
          <w:bCs/>
          <w:szCs w:val="28"/>
        </w:rPr>
      </w:pPr>
      <w:r>
        <w:rPr>
          <w:rFonts w:ascii="Times New Roman" w:hAnsi="Times New Roman"/>
          <w:b/>
          <w:bCs/>
          <w:szCs w:val="28"/>
        </w:rPr>
        <w:t>4- Condições de habilitação:</w:t>
      </w:r>
    </w:p>
    <w:p w14:paraId="54CCFF96">
      <w:pPr>
        <w:jc w:val="both"/>
        <w:rPr>
          <w:rFonts w:hint="default" w:ascii="Times New Roman" w:hAnsi="Times New Roman"/>
          <w:b w:val="0"/>
          <w:bCs w:val="0"/>
          <w:szCs w:val="28"/>
          <w:lang w:val="pt-BR"/>
        </w:rPr>
      </w:pPr>
      <w:r>
        <w:rPr>
          <w:rFonts w:hint="default" w:ascii="Times New Roman" w:hAnsi="Times New Roman"/>
          <w:b w:val="0"/>
          <w:bCs w:val="0"/>
          <w:szCs w:val="28"/>
          <w:lang w:val="pt-BR"/>
        </w:rPr>
        <w:t>A empresa contratada deverá possuir CNPJ ativo e CNAE conforme exigido no item 01 deste termo.</w:t>
      </w:r>
    </w:p>
    <w:p w14:paraId="14DBB013">
      <w:pPr>
        <w:jc w:val="both"/>
        <w:rPr>
          <w:rFonts w:hint="default" w:ascii="Times New Roman" w:hAnsi="Times New Roman"/>
          <w:b w:val="0"/>
          <w:bCs w:val="0"/>
          <w:szCs w:val="28"/>
          <w:lang w:val="pt-BR"/>
        </w:rPr>
      </w:pPr>
    </w:p>
    <w:p w14:paraId="42B053D5">
      <w:pPr>
        <w:jc w:val="both"/>
        <w:rPr>
          <w:rFonts w:ascii="Times New Roman" w:hAnsi="Times New Roman"/>
          <w:b/>
          <w:bCs/>
          <w:szCs w:val="28"/>
        </w:rPr>
      </w:pPr>
      <w:r>
        <w:rPr>
          <w:rFonts w:ascii="Times New Roman" w:hAnsi="Times New Roman"/>
          <w:b/>
          <w:bCs/>
          <w:szCs w:val="28"/>
        </w:rPr>
        <w:t>5- Condições de execução do objeto:</w:t>
      </w:r>
    </w:p>
    <w:p w14:paraId="77E9F14D">
      <w:pPr>
        <w:jc w:val="both"/>
        <w:rPr>
          <w:rFonts w:ascii="Times New Roman" w:hAnsi="Times New Roman"/>
          <w:b/>
          <w:bCs/>
          <w:szCs w:val="28"/>
        </w:rPr>
      </w:pPr>
      <w:r>
        <w:rPr>
          <w:rFonts w:ascii="Times New Roman" w:hAnsi="Times New Roman"/>
          <w:b/>
          <w:bCs/>
          <w:szCs w:val="28"/>
        </w:rPr>
        <w:t>5.1 – Prazo e forma de entrega/execução:</w:t>
      </w:r>
    </w:p>
    <w:p w14:paraId="049A62DC">
      <w:pPr>
        <w:jc w:val="both"/>
        <w:rPr>
          <w:rFonts w:hint="default" w:ascii="Times New Roman" w:hAnsi="Times New Roman" w:eastAsia="SimSun" w:cs="Times New Roman"/>
          <w:sz w:val="28"/>
          <w:szCs w:val="28"/>
          <w:lang w:val="pt-BR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Prazo de </w:t>
      </w:r>
      <w:r>
        <w:rPr>
          <w:rFonts w:hint="default" w:ascii="Times New Roman" w:hAnsi="Times New Roman" w:eastAsia="SimSun" w:cs="Times New Roman"/>
          <w:sz w:val="28"/>
          <w:szCs w:val="28"/>
          <w:lang w:val="pt-BR"/>
        </w:rPr>
        <w:t>15 (quinze)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 dias </w:t>
      </w:r>
      <w:r>
        <w:rPr>
          <w:rFonts w:hint="default" w:ascii="Times New Roman" w:hAnsi="Times New Roman" w:eastAsia="SimSun" w:cs="Times New Roman"/>
          <w:sz w:val="28"/>
          <w:szCs w:val="28"/>
          <w:lang w:val="pt-BR"/>
        </w:rPr>
        <w:t xml:space="preserve">para entrega do serviço, </w:t>
      </w:r>
      <w:r>
        <w:rPr>
          <w:rFonts w:hint="default" w:ascii="Times New Roman" w:hAnsi="Times New Roman" w:eastAsia="SimSun" w:cs="Times New Roman"/>
          <w:sz w:val="28"/>
          <w:szCs w:val="28"/>
        </w:rPr>
        <w:t>a contar a data de recebimento do empenho</w:t>
      </w:r>
      <w:r>
        <w:rPr>
          <w:rFonts w:hint="default" w:ascii="Times New Roman" w:hAnsi="Times New Roman" w:eastAsia="SimSun" w:cs="Times New Roman"/>
          <w:sz w:val="28"/>
          <w:szCs w:val="28"/>
          <w:lang w:val="pt-BR"/>
        </w:rPr>
        <w:t>.</w:t>
      </w:r>
    </w:p>
    <w:p w14:paraId="27A83668">
      <w:pPr>
        <w:jc w:val="both"/>
        <w:rPr>
          <w:rFonts w:ascii="SimSun" w:hAnsi="SimSun" w:eastAsia="SimSun" w:cs="SimSun"/>
          <w:sz w:val="24"/>
          <w:szCs w:val="24"/>
        </w:rPr>
      </w:pPr>
    </w:p>
    <w:p w14:paraId="5E64205C">
      <w:pPr>
        <w:jc w:val="both"/>
        <w:rPr>
          <w:rFonts w:ascii="Times New Roman" w:hAnsi="Times New Roman"/>
          <w:b/>
          <w:bCs/>
          <w:szCs w:val="28"/>
        </w:rPr>
      </w:pPr>
      <w:r>
        <w:rPr>
          <w:rFonts w:ascii="Times New Roman" w:hAnsi="Times New Roman"/>
          <w:b/>
          <w:bCs/>
          <w:szCs w:val="28"/>
        </w:rPr>
        <w:t>5.2 – Local de entrega/execução, responsável pelo recebimento do objeto:</w:t>
      </w:r>
    </w:p>
    <w:p w14:paraId="741AC82F">
      <w:pPr>
        <w:jc w:val="both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>Entrega deverá ser realizada na Farmácia Municipal de Quatá, localizado no endereço: Rua Dr. Luiz Pereira Barreto Filho, Nº 112 - Quatá-SP, CEP:</w:t>
      </w:r>
      <w:r>
        <w:rPr>
          <w:rFonts w:hint="default" w:ascii="Times New Roman" w:hAnsi="Times New Roman" w:eastAsia="SimSun" w:cs="Times New Roman"/>
          <w:sz w:val="28"/>
          <w:szCs w:val="28"/>
          <w:lang w:val="pt-BR"/>
        </w:rPr>
        <w:t xml:space="preserve"> 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19780-025. </w:t>
      </w:r>
    </w:p>
    <w:p w14:paraId="1A9F4E9E">
      <w:pPr>
        <w:jc w:val="both"/>
        <w:rPr>
          <w:rFonts w:hint="default" w:ascii="Times New Roman" w:hAnsi="Times New Roman" w:eastAsia="SimSun" w:cs="Times New Roman"/>
          <w:sz w:val="28"/>
          <w:szCs w:val="28"/>
          <w:lang w:val="pt-BR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>Horário da realização do serviço das 07h às 16h</w:t>
      </w:r>
      <w:r>
        <w:rPr>
          <w:rFonts w:hint="default" w:ascii="Times New Roman" w:hAnsi="Times New Roman" w:eastAsia="SimSun" w:cs="Times New Roman"/>
          <w:sz w:val="28"/>
          <w:szCs w:val="28"/>
          <w:lang w:val="pt-BR"/>
        </w:rPr>
        <w:t xml:space="preserve"> em dias úteis.</w:t>
      </w:r>
    </w:p>
    <w:p w14:paraId="23D45758">
      <w:pPr>
        <w:jc w:val="both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>Responsável pelo recebimento: Viviane Pereira Dalla Pria.</w:t>
      </w:r>
    </w:p>
    <w:p w14:paraId="07D3E280">
      <w:pPr>
        <w:jc w:val="both"/>
        <w:rPr>
          <w:rFonts w:hint="default" w:ascii="SimSun" w:hAnsi="SimSun" w:eastAsia="SimSun" w:cs="SimSun"/>
          <w:sz w:val="24"/>
          <w:szCs w:val="24"/>
          <w:lang w:val="pt-BR"/>
        </w:rPr>
      </w:pPr>
    </w:p>
    <w:p w14:paraId="4C4CAA6C"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</w:pPr>
      <w:r>
        <w:rPr>
          <w:rFonts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  <w:t>5.3 – Condições de garantia e assistência técnica:</w:t>
      </w:r>
    </w:p>
    <w:p w14:paraId="0B21A062">
      <w:pPr>
        <w:shd w:val="clear"/>
        <w:jc w:val="both"/>
        <w:rPr>
          <w:rFonts w:hint="default" w:ascii="Times New Roman" w:hAnsi="Times New Roman" w:eastAsia="Segoe UI" w:cs="Times New Roman"/>
          <w:i w:val="0"/>
          <w:iCs w:val="0"/>
          <w:caps w:val="0"/>
          <w:color w:val="auto"/>
          <w:spacing w:val="0"/>
          <w:sz w:val="28"/>
          <w:szCs w:val="28"/>
          <w:shd w:val="clear" w:color="auto" w:fill="auto"/>
        </w:rPr>
      </w:pPr>
      <w:r>
        <w:rPr>
          <w:rFonts w:hint="default" w:ascii="Times New Roman" w:hAnsi="Times New Roman" w:eastAsia="Segoe UI" w:cs="Times New Roman"/>
          <w:i w:val="0"/>
          <w:iCs w:val="0"/>
          <w:caps w:val="0"/>
          <w:color w:val="auto"/>
          <w:spacing w:val="0"/>
          <w:sz w:val="28"/>
          <w:szCs w:val="28"/>
          <w:shd w:val="clear" w:color="auto" w:fill="auto"/>
        </w:rPr>
        <w:t xml:space="preserve">A contratada oferecerá garantia mínima de 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auto"/>
          <w:spacing w:val="0"/>
          <w:sz w:val="28"/>
          <w:szCs w:val="28"/>
          <w:shd w:val="clear" w:color="auto" w:fill="auto"/>
          <w:lang w:val="pt-BR"/>
        </w:rPr>
        <w:t>90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auto"/>
          <w:spacing w:val="0"/>
          <w:sz w:val="28"/>
          <w:szCs w:val="28"/>
          <w:shd w:val="clear" w:color="auto" w:fill="auto"/>
        </w:rPr>
        <w:t xml:space="preserve"> dias para os serviços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auto"/>
          <w:spacing w:val="0"/>
          <w:sz w:val="28"/>
          <w:szCs w:val="28"/>
          <w:shd w:val="clear" w:color="auto" w:fill="auto"/>
          <w:lang w:val="pt-BR"/>
        </w:rPr>
        <w:t xml:space="preserve"> e produtos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auto"/>
          <w:spacing w:val="0"/>
          <w:sz w:val="28"/>
          <w:szCs w:val="28"/>
          <w:shd w:val="clear" w:color="auto" w:fill="auto"/>
        </w:rPr>
        <w:t>, contados a partir da data de entrega. Durante o período de garantia, a contratada deverá realizar, sem ônus para a Administração, eventuais reparos necessários decorrentes de vícios ou defeitos de execução dos serviços.</w:t>
      </w:r>
    </w:p>
    <w:p w14:paraId="22D3E338"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</w:p>
    <w:p w14:paraId="12ED1767"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</w:pPr>
      <w:r>
        <w:rPr>
          <w:rFonts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  <w:t>5.4 – Prazo de vigência da contratação:</w:t>
      </w:r>
    </w:p>
    <w:p w14:paraId="12FF9E23"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 xml:space="preserve">Vigência de </w:t>
      </w:r>
      <w:r>
        <w:rPr>
          <w:rFonts w:hint="default" w:ascii="Times New Roman" w:hAnsi="Times New Roman" w:cs="Times New Roman"/>
          <w:color w:val="auto"/>
          <w:spacing w:val="0"/>
          <w:position w:val="0"/>
          <w:sz w:val="28"/>
          <w:shd w:val="clear" w:fill="auto"/>
          <w:lang w:val="pt-BR"/>
        </w:rPr>
        <w:t xml:space="preserve">30 </w:t>
      </w: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>(</w:t>
      </w:r>
      <w:r>
        <w:rPr>
          <w:rFonts w:hint="default" w:ascii="Times New Roman" w:hAnsi="Times New Roman" w:cs="Times New Roman"/>
          <w:color w:val="auto"/>
          <w:spacing w:val="0"/>
          <w:position w:val="0"/>
          <w:sz w:val="28"/>
          <w:shd w:val="clear" w:fill="auto"/>
          <w:lang w:val="pt-BR"/>
        </w:rPr>
        <w:t>trinta)</w:t>
      </w: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 xml:space="preserve"> dias úteis a partir do recebimento do empenho.</w:t>
      </w:r>
    </w:p>
    <w:p w14:paraId="694E4BD5"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</w:p>
    <w:p w14:paraId="3789CF8E"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</w:pPr>
      <w:r>
        <w:rPr>
          <w:rFonts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  <w:t>5.5- Demais informações necessárias para a execução do objeto:</w:t>
      </w:r>
    </w:p>
    <w:p w14:paraId="3906B32E">
      <w:pPr>
        <w:jc w:val="both"/>
        <w:rPr>
          <w:rFonts w:hint="default" w:ascii="Times New Roman" w:hAnsi="Times New Roman" w:eastAsia="Segoe UI" w:cs="Times New Roman"/>
          <w:i w:val="0"/>
          <w:iCs w:val="0"/>
          <w:caps w:val="0"/>
          <w:color w:val="auto"/>
          <w:spacing w:val="0"/>
          <w:sz w:val="28"/>
          <w:szCs w:val="28"/>
          <w:shd w:val="clear" w:color="auto" w:fill="auto"/>
        </w:rPr>
      </w:pP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 xml:space="preserve">A empresa deverá entregar os </w:t>
      </w:r>
      <w:r>
        <w:rPr>
          <w:rFonts w:hint="default" w:ascii="Times New Roman" w:hAnsi="Times New Roman" w:cs="Times New Roman"/>
          <w:color w:val="auto"/>
          <w:spacing w:val="0"/>
          <w:position w:val="0"/>
          <w:sz w:val="28"/>
          <w:shd w:val="clear" w:fill="auto"/>
          <w:lang w:val="pt-BR"/>
        </w:rPr>
        <w:t>serviços e materiais</w:t>
      </w:r>
      <w:bookmarkStart w:id="0" w:name="_GoBack"/>
      <w:bookmarkEnd w:id="0"/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 xml:space="preserve"> em perfeitas condições de uso, </w:t>
      </w:r>
      <w:r>
        <w:rPr>
          <w:rFonts w:hint="default" w:ascii="Times New Roman" w:hAnsi="Times New Roman" w:cs="Times New Roman"/>
          <w:color w:val="auto"/>
          <w:spacing w:val="0"/>
          <w:position w:val="0"/>
          <w:sz w:val="28"/>
          <w:shd w:val="clear" w:fill="auto"/>
          <w:lang w:val="pt-BR"/>
        </w:rPr>
        <w:t>a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auto"/>
          <w:spacing w:val="0"/>
          <w:sz w:val="28"/>
          <w:szCs w:val="28"/>
          <w:shd w:val="clear" w:color="auto" w:fill="auto"/>
        </w:rPr>
        <w:t xml:space="preserve"> avaliação dos serviços será realizada in loco, pelo fiscal designado pela Secretaria 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auto"/>
          <w:spacing w:val="0"/>
          <w:sz w:val="28"/>
          <w:szCs w:val="28"/>
          <w:shd w:val="clear" w:color="auto" w:fill="auto"/>
          <w:lang w:val="pt-BR"/>
        </w:rPr>
        <w:t>solicitante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auto"/>
          <w:spacing w:val="0"/>
          <w:sz w:val="28"/>
          <w:szCs w:val="28"/>
          <w:shd w:val="clear" w:color="auto" w:fill="auto"/>
        </w:rPr>
        <w:t>, considerando os padrões de qualidade e especificações técnicas estabelecidas neste Termo de Referência.</w:t>
      </w:r>
    </w:p>
    <w:p w14:paraId="6FDCDB0B">
      <w:pPr>
        <w:jc w:val="both"/>
        <w:rPr>
          <w:rFonts w:hint="default" w:ascii="Times New Roman" w:hAnsi="Times New Roman" w:eastAsia="Segoe UI" w:cs="Times New Roman"/>
          <w:i w:val="0"/>
          <w:iCs w:val="0"/>
          <w:caps w:val="0"/>
          <w:color w:val="auto"/>
          <w:spacing w:val="0"/>
          <w:sz w:val="28"/>
          <w:szCs w:val="28"/>
          <w:shd w:val="clear" w:color="auto" w:fill="auto"/>
        </w:rPr>
      </w:pPr>
      <w:r>
        <w:rPr>
          <w:rFonts w:hint="default" w:ascii="Times New Roman" w:hAnsi="Times New Roman" w:eastAsia="Segoe UI" w:cs="Times New Roman"/>
          <w:i w:val="0"/>
          <w:iCs w:val="0"/>
          <w:caps w:val="0"/>
          <w:color w:val="auto"/>
          <w:spacing w:val="0"/>
          <w:sz w:val="28"/>
          <w:szCs w:val="28"/>
          <w:shd w:val="clear" w:color="auto" w:fill="auto"/>
        </w:rPr>
        <w:t>Caso haja a necessidade de troca/substituição de peças, a contratada deverá informar previamente à Administração Pública, apresentando justificativa e orçamento detalhado para aprovação.</w:t>
      </w:r>
    </w:p>
    <w:p w14:paraId="2FEA4AF8"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</w:pPr>
    </w:p>
    <w:p w14:paraId="0CC2C0B6"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</w:pPr>
      <w:r>
        <w:rPr>
          <w:rFonts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  <w:t>6- Obrigações da contratada:</w:t>
      </w:r>
    </w:p>
    <w:p w14:paraId="55981346">
      <w:pPr>
        <w:tabs>
          <w:tab w:val="left" w:pos="6825"/>
        </w:tabs>
        <w:jc w:val="both"/>
        <w:rPr>
          <w:rFonts w:hint="default" w:ascii="Times New Roman" w:hAnsi="Times New Roman"/>
          <w:b/>
          <w:szCs w:val="28"/>
          <w:lang w:val="pt-BR"/>
        </w:rPr>
      </w:pP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 xml:space="preserve">A contratada deverá entregar os produtos conforme as especificações técnicas, prazos e demais condições estabelecidas no presente termo,  deverá estar regularmente inscrita nos órgãos competentes, bem como estar  em situação regular perante os órgãos fiscais federais, estaduais e municipais. </w:t>
      </w:r>
      <w:r>
        <w:rPr>
          <w:rFonts w:hint="default" w:ascii="Times New Roman" w:hAnsi="Times New Roman" w:cs="Times New Roman"/>
          <w:color w:val="auto"/>
          <w:spacing w:val="0"/>
          <w:position w:val="0"/>
          <w:sz w:val="28"/>
          <w:shd w:val="clear" w:fill="auto"/>
          <w:lang w:val="pt-BR"/>
        </w:rPr>
        <w:t>Além de possuir conta jurídica e emitir nota fiscal eletrônica.</w:t>
      </w:r>
    </w:p>
    <w:p w14:paraId="55463D51">
      <w:pPr>
        <w:tabs>
          <w:tab w:val="left" w:pos="6825"/>
        </w:tabs>
        <w:jc w:val="both"/>
        <w:rPr>
          <w:rFonts w:ascii="Times New Roman" w:hAnsi="Times New Roman"/>
          <w:b/>
          <w:szCs w:val="28"/>
        </w:rPr>
      </w:pPr>
      <w:r>
        <w:rPr>
          <w:rFonts w:ascii="Times New Roman" w:hAnsi="Times New Roman"/>
          <w:b/>
          <w:szCs w:val="28"/>
        </w:rPr>
        <w:tab/>
      </w:r>
    </w:p>
    <w:p w14:paraId="387F93BB">
      <w:pPr>
        <w:jc w:val="both"/>
        <w:rPr>
          <w:rFonts w:ascii="Times New Roman" w:hAnsi="Times New Roman"/>
          <w:b/>
          <w:szCs w:val="28"/>
        </w:rPr>
      </w:pPr>
      <w:r>
        <w:rPr>
          <w:rFonts w:ascii="Times New Roman" w:hAnsi="Times New Roman"/>
          <w:b/>
          <w:szCs w:val="28"/>
        </w:rPr>
        <w:t>7- Gestão e Fiscalização:</w:t>
      </w:r>
    </w:p>
    <w:p w14:paraId="4CA390AF">
      <w:pPr>
        <w:jc w:val="both"/>
        <w:rPr>
          <w:rFonts w:hint="default" w:ascii="Times New Roman" w:hAnsi="Times New Roman"/>
          <w:b w:val="0"/>
          <w:bCs/>
          <w:szCs w:val="28"/>
          <w:lang w:val="pt-BR"/>
        </w:rPr>
      </w:pPr>
      <w:r>
        <w:rPr>
          <w:rFonts w:hint="default" w:ascii="Times New Roman" w:hAnsi="Times New Roman"/>
          <w:b w:val="0"/>
          <w:bCs/>
          <w:szCs w:val="28"/>
          <w:lang w:val="pt-BR"/>
        </w:rPr>
        <w:t>Gestão:</w:t>
      </w:r>
    </w:p>
    <w:p w14:paraId="5BE7AA07">
      <w:pPr>
        <w:jc w:val="both"/>
        <w:rPr>
          <w:rFonts w:hint="default" w:ascii="Times New Roman" w:hAnsi="Times New Roman"/>
          <w:b w:val="0"/>
          <w:bCs/>
          <w:szCs w:val="28"/>
          <w:lang w:val="pt-BR"/>
        </w:rPr>
      </w:pPr>
      <w:r>
        <w:rPr>
          <w:rFonts w:hint="default" w:ascii="Times New Roman" w:hAnsi="Times New Roman" w:eastAsia="Segoe UI" w:cs="Times New Roman"/>
          <w:b w:val="0"/>
          <w:bCs w:val="0"/>
          <w:i w:val="0"/>
          <w:iCs w:val="0"/>
          <w:color w:val="auto"/>
          <w:spacing w:val="0"/>
          <w:sz w:val="28"/>
          <w:szCs w:val="28"/>
          <w:shd w:val="clear" w:fill="FFFFFF"/>
        </w:rPr>
        <w:t>Márcio Alexandre Camargo</w:t>
      </w:r>
      <w:r>
        <w:rPr>
          <w:rFonts w:hint="default" w:ascii="Times New Roman" w:hAnsi="Times New Roman"/>
          <w:b w:val="0"/>
          <w:bCs/>
          <w:szCs w:val="28"/>
          <w:lang w:val="pt-BR"/>
        </w:rPr>
        <w:t xml:space="preserve"> - Secretário de Saúde</w:t>
      </w:r>
    </w:p>
    <w:p w14:paraId="6C1658C2">
      <w:pPr>
        <w:jc w:val="both"/>
        <w:rPr>
          <w:rFonts w:hint="default" w:ascii="Times New Roman" w:hAnsi="Times New Roman"/>
          <w:b w:val="0"/>
          <w:bCs/>
          <w:szCs w:val="28"/>
          <w:lang w:val="pt-BR"/>
        </w:rPr>
      </w:pPr>
      <w:r>
        <w:rPr>
          <w:rFonts w:hint="default" w:ascii="Times New Roman" w:hAnsi="Times New Roman"/>
          <w:b w:val="0"/>
          <w:bCs/>
          <w:szCs w:val="28"/>
          <w:lang w:val="pt-BR"/>
        </w:rPr>
        <w:t>Fiscalização:</w:t>
      </w:r>
    </w:p>
    <w:p w14:paraId="028DAC0D">
      <w:pPr>
        <w:jc w:val="both"/>
        <w:rPr>
          <w:rFonts w:hint="default" w:ascii="Times New Roman" w:hAnsi="Times New Roman" w:eastAsia="SimSun" w:cs="Times New Roman"/>
          <w:sz w:val="28"/>
          <w:szCs w:val="28"/>
          <w:lang w:val="pt-BR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>Viviane Pereira Dalla Pria</w:t>
      </w:r>
      <w:r>
        <w:rPr>
          <w:rFonts w:hint="default" w:ascii="Times New Roman" w:hAnsi="Times New Roman" w:eastAsia="SimSun" w:cs="Times New Roman"/>
          <w:sz w:val="28"/>
          <w:szCs w:val="28"/>
          <w:lang w:val="pt-BR"/>
        </w:rPr>
        <w:t xml:space="preserve"> - Farmacêutico Bioquímico</w:t>
      </w:r>
    </w:p>
    <w:p w14:paraId="74CBE904">
      <w:pPr>
        <w:jc w:val="both"/>
        <w:rPr>
          <w:rFonts w:hint="default" w:ascii="Times New Roman" w:hAnsi="Times New Roman" w:eastAsia="SimSun" w:cs="Times New Roman"/>
          <w:sz w:val="28"/>
          <w:szCs w:val="28"/>
          <w:lang w:val="pt-BR"/>
        </w:rPr>
      </w:pPr>
    </w:p>
    <w:p w14:paraId="60D60A98">
      <w:pPr>
        <w:numPr>
          <w:ilvl w:val="0"/>
          <w:numId w:val="1"/>
        </w:numPr>
        <w:jc w:val="both"/>
        <w:rPr>
          <w:rFonts w:ascii="Times New Roman" w:hAnsi="Times New Roman"/>
          <w:b/>
          <w:szCs w:val="28"/>
        </w:rPr>
      </w:pPr>
      <w:r>
        <w:rPr>
          <w:rFonts w:ascii="Times New Roman" w:hAnsi="Times New Roman"/>
          <w:b/>
          <w:szCs w:val="28"/>
        </w:rPr>
        <w:t>Outras informações:</w:t>
      </w:r>
    </w:p>
    <w:p w14:paraId="46EBAF2D">
      <w:pPr>
        <w:numPr>
          <w:ilvl w:val="0"/>
          <w:numId w:val="0"/>
        </w:numPr>
        <w:spacing w:after="0" w:line="240" w:lineRule="auto"/>
        <w:jc w:val="both"/>
        <w:rPr>
          <w:rFonts w:ascii="Times New Roman" w:hAnsi="Times New Roman"/>
          <w:b w:val="0"/>
          <w:bCs/>
          <w:szCs w:val="28"/>
        </w:rPr>
      </w:pPr>
      <w:r>
        <w:rPr>
          <w:rFonts w:hint="default" w:ascii="Times New Roman" w:hAnsi="Times New Roman"/>
          <w:b w:val="0"/>
          <w:bCs/>
          <w:szCs w:val="28"/>
        </w:rPr>
        <w:t>O pagamento será realizado no prazo de até 30 (trinta) dias contados a partir do recebimento do objeto, através de ordem bancária, para crédito em banco, agência e conta corrente jurídica indicado pela CONTRATADA.</w:t>
      </w:r>
    </w:p>
    <w:p w14:paraId="1C8107F6">
      <w:pPr>
        <w:jc w:val="both"/>
        <w:rPr>
          <w:rFonts w:hint="default" w:ascii="Times New Roman" w:hAnsi="Times New Roman" w:eastAsia="SimSun" w:cs="Times New Roman"/>
          <w:sz w:val="32"/>
          <w:szCs w:val="32"/>
        </w:rPr>
      </w:pPr>
      <w:r>
        <w:rPr>
          <w:rFonts w:hint="default" w:ascii="Times New Roman" w:hAnsi="Times New Roman" w:cs="Times New Roman"/>
          <w:color w:val="000000" w:themeColor="text1"/>
          <w:sz w:val="28"/>
          <w:szCs w:val="28"/>
          <w:lang w:val="pt-BR"/>
          <w14:textFill>
            <w14:solidFill>
              <w14:schemeClr w14:val="tx1"/>
            </w14:solidFill>
          </w14:textFill>
        </w:rPr>
        <w:t xml:space="preserve">Email: </w:t>
      </w:r>
      <w:r>
        <w:rPr>
          <w:rFonts w:hint="default" w:ascii="Times New Roman" w:hAnsi="Times New Roman" w:eastAsia="SimSun" w:cs="Times New Roman"/>
          <w:sz w:val="28"/>
          <w:szCs w:val="28"/>
        </w:rPr>
        <w:t>farmaciamunicipal@quata.sp.gov.br</w:t>
      </w:r>
    </w:p>
    <w:p w14:paraId="32ED3638">
      <w:pPr>
        <w:jc w:val="both"/>
        <w:rPr>
          <w:rFonts w:hint="default" w:ascii="Times New Roman" w:hAnsi="Times New Roman" w:eastAsia="SimSun" w:cs="Times New Roman"/>
          <w:sz w:val="28"/>
          <w:szCs w:val="28"/>
          <w:lang w:val="pt-BR"/>
        </w:rPr>
      </w:pPr>
      <w:r>
        <w:rPr>
          <w:rFonts w:hint="default" w:ascii="Times New Roman" w:hAnsi="Times New Roman" w:cs="Times New Roman"/>
          <w:color w:val="000000" w:themeColor="text1"/>
          <w:sz w:val="28"/>
          <w:szCs w:val="28"/>
          <w:lang w:val="pt-BR"/>
          <w14:textFill>
            <w14:solidFill>
              <w14:schemeClr w14:val="tx1"/>
            </w14:solidFill>
          </w14:textFill>
        </w:rPr>
        <w:t xml:space="preserve">Contato: </w:t>
      </w:r>
      <w:r>
        <w:rPr>
          <w:rFonts w:hint="default" w:ascii="Times New Roman" w:hAnsi="Times New Roman" w:eastAsia="SimSun" w:cs="Times New Roman"/>
          <w:sz w:val="28"/>
          <w:szCs w:val="28"/>
        </w:rPr>
        <w:t>(18) 3366</w:t>
      </w:r>
      <w:r>
        <w:rPr>
          <w:rFonts w:hint="default" w:ascii="Times New Roman" w:hAnsi="Times New Roman" w:eastAsia="SimSun" w:cs="Times New Roman"/>
          <w:sz w:val="28"/>
          <w:szCs w:val="28"/>
          <w:lang w:val="pt-BR"/>
        </w:rPr>
        <w:t>9600</w:t>
      </w:r>
    </w:p>
    <w:p w14:paraId="476615DC">
      <w:pPr>
        <w:jc w:val="both"/>
        <w:rPr>
          <w:rFonts w:hint="default" w:ascii="Times New Roman" w:hAnsi="Times New Roman" w:eastAsia="SimSun" w:cs="Times New Roman"/>
          <w:b/>
          <w:bCs/>
          <w:sz w:val="28"/>
          <w:szCs w:val="28"/>
          <w:lang w:val="pt-BR"/>
        </w:rPr>
      </w:pPr>
      <w:r>
        <w:rPr>
          <w:rFonts w:hint="default" w:ascii="Times New Roman" w:hAnsi="Times New Roman" w:eastAsia="SimSun" w:cs="Times New Roman"/>
          <w:b/>
          <w:bCs/>
          <w:sz w:val="28"/>
          <w:szCs w:val="28"/>
          <w:lang w:val="pt-BR"/>
        </w:rPr>
        <w:t>ITEM 01</w:t>
      </w:r>
    </w:p>
    <w:p w14:paraId="1383C75F">
      <w:pPr>
        <w:jc w:val="center"/>
      </w:pPr>
      <w:r>
        <w:drawing>
          <wp:inline distT="0" distB="0" distL="114300" distR="114300">
            <wp:extent cx="2343150" cy="3947160"/>
            <wp:effectExtent l="0" t="0" r="0" b="15240"/>
            <wp:docPr id="5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m 4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343150" cy="3947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BBC0A1">
      <w:pPr>
        <w:jc w:val="left"/>
        <w:rPr>
          <w:rFonts w:hint="default" w:ascii="Times New Roman" w:hAnsi="Times New Roman" w:cs="Times New Roman"/>
          <w:b/>
          <w:bCs/>
          <w:lang w:val="pt-BR"/>
        </w:rPr>
      </w:pPr>
      <w:r>
        <w:rPr>
          <w:rFonts w:hint="default" w:ascii="Times New Roman" w:hAnsi="Times New Roman" w:cs="Times New Roman"/>
          <w:b/>
          <w:bCs/>
          <w:lang w:val="pt-BR"/>
        </w:rPr>
        <w:t>ITEM 02</w:t>
      </w:r>
    </w:p>
    <w:p w14:paraId="16415325">
      <w:pPr>
        <w:jc w:val="center"/>
      </w:pPr>
      <w:r>
        <w:drawing>
          <wp:inline distT="0" distB="0" distL="114300" distR="114300">
            <wp:extent cx="3212465" cy="2331085"/>
            <wp:effectExtent l="0" t="0" r="6985" b="12065"/>
            <wp:docPr id="3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m 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212465" cy="2331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CE7C32">
      <w:pPr>
        <w:wordWrap/>
        <w:jc w:val="center"/>
        <w:rPr>
          <w:rFonts w:ascii="Times New Roman" w:hAnsi="Times New Roman"/>
          <w:szCs w:val="28"/>
        </w:rPr>
      </w:pPr>
      <w:r>
        <w:drawing>
          <wp:inline distT="0" distB="0" distL="114300" distR="114300">
            <wp:extent cx="3264535" cy="2357120"/>
            <wp:effectExtent l="0" t="0" r="12065" b="5080"/>
            <wp:docPr id="4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m 3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264535" cy="2357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DCD447">
      <w:pPr>
        <w:wordWrap/>
        <w:jc w:val="right"/>
        <w:rPr>
          <w:rFonts w:ascii="Times New Roman" w:hAnsi="Times New Roman"/>
          <w:szCs w:val="28"/>
        </w:rPr>
      </w:pPr>
    </w:p>
    <w:p w14:paraId="5EE87BA7">
      <w:pPr>
        <w:wordWrap w:val="0"/>
        <w:jc w:val="right"/>
        <w:rPr>
          <w:rFonts w:hint="default" w:ascii="Times New Roman" w:hAnsi="Times New Roman"/>
          <w:i w:val="0"/>
          <w:iCs/>
          <w:szCs w:val="28"/>
          <w:u w:val="single"/>
          <w:lang w:val="pt-BR"/>
        </w:rPr>
      </w:pPr>
      <w:r>
        <w:rPr>
          <w:rFonts w:ascii="Times New Roman" w:hAnsi="Times New Roman"/>
          <w:szCs w:val="28"/>
        </w:rPr>
        <w:t xml:space="preserve">Quatá/SP, </w:t>
      </w:r>
      <w:r>
        <w:rPr>
          <w:rFonts w:hint="default" w:ascii="Times New Roman" w:hAnsi="Times New Roman"/>
          <w:szCs w:val="28"/>
          <w:lang w:val="pt-BR"/>
        </w:rPr>
        <w:t>19 de agosto de 2025.</w:t>
      </w:r>
    </w:p>
    <w:p w14:paraId="39F7B84B">
      <w:pPr>
        <w:jc w:val="center"/>
        <w:rPr>
          <w:rFonts w:hint="default" w:ascii="Times New Roman" w:hAnsi="Times New Roman"/>
          <w:sz w:val="28"/>
          <w:szCs w:val="28"/>
          <w:lang w:val="pt-BR"/>
        </w:rPr>
      </w:pPr>
    </w:p>
    <w:p w14:paraId="5EA5664E">
      <w:pPr>
        <w:jc w:val="both"/>
        <w:rPr>
          <w:rFonts w:hint="default" w:ascii="Times New Roman" w:hAnsi="Times New Roman"/>
          <w:sz w:val="28"/>
          <w:szCs w:val="28"/>
          <w:lang w:val="pt-BR"/>
        </w:rPr>
      </w:pPr>
    </w:p>
    <w:p w14:paraId="74237864">
      <w:pPr>
        <w:jc w:val="both"/>
        <w:rPr>
          <w:rFonts w:hint="default" w:ascii="Times New Roman" w:hAnsi="Times New Roman"/>
          <w:sz w:val="28"/>
          <w:szCs w:val="28"/>
          <w:lang w:val="pt-BR"/>
        </w:rPr>
      </w:pPr>
    </w:p>
    <w:p w14:paraId="7CF2766D">
      <w:pPr>
        <w:jc w:val="center"/>
        <w:rPr>
          <w:rFonts w:hint="default" w:ascii="Times New Roman" w:hAnsi="Times New Roman"/>
          <w:sz w:val="24"/>
          <w:szCs w:val="24"/>
          <w:lang w:val="pt-BR"/>
        </w:rPr>
      </w:pPr>
    </w:p>
    <w:p w14:paraId="049B6A89">
      <w:pPr>
        <w:jc w:val="center"/>
        <w:rPr>
          <w:rFonts w:hint="default" w:ascii="Times New Roman" w:hAnsi="Times New Roman"/>
          <w:sz w:val="24"/>
          <w:szCs w:val="24"/>
          <w:lang w:val="pt-BR"/>
        </w:rPr>
      </w:pPr>
      <w:r>
        <w:rPr>
          <w:rFonts w:hint="default" w:ascii="Times New Roman" w:hAnsi="Times New Roman"/>
          <w:sz w:val="24"/>
          <w:szCs w:val="24"/>
          <w:lang w:val="pt-BR"/>
        </w:rPr>
        <w:t>____________________________________</w:t>
      </w:r>
    </w:p>
    <w:p w14:paraId="19503DA7">
      <w:pPr>
        <w:jc w:val="center"/>
        <w:rPr>
          <w:rFonts w:hint="default" w:ascii="Times New Roman" w:hAnsi="Times New Roman" w:eastAsia="Segoe UI" w:cs="Times New Roman"/>
          <w:b w:val="0"/>
          <w:bCs w:val="0"/>
          <w:i w:val="0"/>
          <w:iCs w:val="0"/>
          <w:color w:val="auto"/>
          <w:spacing w:val="0"/>
          <w:sz w:val="24"/>
          <w:szCs w:val="24"/>
          <w:shd w:val="clear" w:fill="FFFFFF"/>
        </w:rPr>
      </w:pPr>
      <w:r>
        <w:rPr>
          <w:rFonts w:hint="default" w:ascii="Times New Roman" w:hAnsi="Times New Roman" w:eastAsia="Segoe UI" w:cs="Times New Roman"/>
          <w:b w:val="0"/>
          <w:bCs w:val="0"/>
          <w:i w:val="0"/>
          <w:iCs w:val="0"/>
          <w:color w:val="auto"/>
          <w:spacing w:val="0"/>
          <w:sz w:val="24"/>
          <w:szCs w:val="24"/>
          <w:shd w:val="clear" w:fill="FFFFFF"/>
        </w:rPr>
        <w:t>Márcio Alexandre Camargo</w:t>
      </w:r>
    </w:p>
    <w:p w14:paraId="706CB73C">
      <w:pPr>
        <w:jc w:val="center"/>
        <w:rPr>
          <w:rFonts w:hint="default" w:ascii="Times New Roman" w:hAnsi="Times New Roman"/>
          <w:color w:val="FF0000"/>
          <w:sz w:val="24"/>
          <w:szCs w:val="24"/>
          <w:lang w:val="pt-BR"/>
        </w:rPr>
      </w:pPr>
      <w:r>
        <w:rPr>
          <w:rFonts w:ascii="Times New Roman" w:hAnsi="Times New Roman"/>
          <w:color w:val="auto"/>
          <w:sz w:val="24"/>
          <w:szCs w:val="24"/>
        </w:rPr>
        <w:t xml:space="preserve">Secretário Municipal de </w:t>
      </w:r>
      <w:r>
        <w:rPr>
          <w:rFonts w:hint="default" w:ascii="Times New Roman" w:hAnsi="Times New Roman"/>
          <w:color w:val="auto"/>
          <w:sz w:val="24"/>
          <w:szCs w:val="24"/>
          <w:lang w:val="pt-BR"/>
        </w:rPr>
        <w:t>Saúde</w:t>
      </w:r>
    </w:p>
    <w:p w14:paraId="11C12C5E">
      <w:pPr>
        <w:jc w:val="center"/>
        <w:rPr>
          <w:rFonts w:hint="default" w:ascii="Times New Roman" w:hAnsi="Times New Roman"/>
          <w:sz w:val="24"/>
          <w:szCs w:val="24"/>
          <w:lang w:val="pt-BR"/>
        </w:rPr>
      </w:pPr>
    </w:p>
    <w:p w14:paraId="37EEC324">
      <w:pPr>
        <w:jc w:val="center"/>
        <w:rPr>
          <w:rFonts w:hint="default" w:ascii="Times New Roman" w:hAnsi="Times New Roman"/>
          <w:sz w:val="24"/>
          <w:szCs w:val="24"/>
          <w:lang w:val="pt-BR"/>
        </w:rPr>
      </w:pPr>
    </w:p>
    <w:p w14:paraId="529361D4">
      <w:pPr>
        <w:jc w:val="center"/>
        <w:rPr>
          <w:rFonts w:hint="default" w:ascii="Times New Roman" w:hAnsi="Times New Roman"/>
          <w:sz w:val="24"/>
          <w:szCs w:val="24"/>
          <w:lang w:val="pt-BR"/>
        </w:rPr>
      </w:pPr>
    </w:p>
    <w:p w14:paraId="7B75B4A8">
      <w:pPr>
        <w:ind w:left="0" w:leftChars="0" w:firstLine="0" w:firstLineChars="0"/>
        <w:jc w:val="center"/>
        <w:rPr>
          <w:rFonts w:ascii="Times New Roman" w:hAnsi="Times New Roman"/>
          <w:sz w:val="24"/>
          <w:szCs w:val="24"/>
        </w:rPr>
      </w:pPr>
      <w:r>
        <w:rPr>
          <w:rFonts w:hint="default" w:ascii="Times New Roman" w:hAnsi="Times New Roman"/>
          <w:sz w:val="24"/>
          <w:szCs w:val="24"/>
          <w:lang w:val="pt-BR"/>
        </w:rPr>
        <w:t>_______________________________</w:t>
      </w:r>
      <w:r>
        <w:rPr>
          <w:rFonts w:ascii="Times New Roman" w:hAnsi="Times New Roman"/>
          <w:sz w:val="24"/>
          <w:szCs w:val="24"/>
        </w:rPr>
        <w:t>______</w:t>
      </w:r>
    </w:p>
    <w:p w14:paraId="3F570422">
      <w:pPr>
        <w:jc w:val="center"/>
        <w:rPr>
          <w:rFonts w:hint="default" w:ascii="Times New Roman" w:hAnsi="Times New Roman" w:eastAsia="SimSun" w:cs="Times New Roman"/>
          <w:sz w:val="24"/>
          <w:szCs w:val="24"/>
        </w:rPr>
      </w:pPr>
      <w:r>
        <w:rPr>
          <w:rFonts w:hint="default" w:ascii="Times New Roman" w:hAnsi="Times New Roman" w:eastAsia="SimSun" w:cs="Times New Roman"/>
          <w:sz w:val="24"/>
          <w:szCs w:val="24"/>
        </w:rPr>
        <w:t>Viviane Pereira Dalla Pria</w:t>
      </w:r>
    </w:p>
    <w:p w14:paraId="74B8E45A">
      <w:pPr>
        <w:jc w:val="center"/>
        <w:rPr>
          <w:rFonts w:hint="default" w:ascii="Times New Roman" w:hAnsi="Times New Roman" w:cs="Times New Roman"/>
          <w:b w:val="0"/>
          <w:bCs/>
          <w:sz w:val="24"/>
          <w:szCs w:val="24"/>
          <w:lang w:val="pt-BR"/>
        </w:rPr>
      </w:pPr>
      <w:r>
        <w:rPr>
          <w:rFonts w:hint="default" w:ascii="Times New Roman" w:hAnsi="Times New Roman" w:eastAsia="SimSun" w:cs="Times New Roman"/>
          <w:sz w:val="24"/>
          <w:szCs w:val="24"/>
          <w:lang w:val="pt-BR"/>
        </w:rPr>
        <w:t xml:space="preserve"> Farmacêutico Bioquímico</w:t>
      </w:r>
    </w:p>
    <w:p w14:paraId="17BD1750">
      <w:pPr>
        <w:jc w:val="center"/>
        <w:rPr>
          <w:rFonts w:hint="default" w:ascii="Times New Roman" w:hAnsi="Times New Roman" w:cs="Times New Roman"/>
          <w:b w:val="0"/>
          <w:bCs/>
          <w:sz w:val="24"/>
          <w:szCs w:val="24"/>
          <w:lang w:val="pt-BR"/>
        </w:rPr>
      </w:pPr>
    </w:p>
    <w:p w14:paraId="11A46A15">
      <w:pPr>
        <w:jc w:val="center"/>
        <w:rPr>
          <w:rFonts w:hint="default" w:ascii="Times New Roman" w:hAnsi="Times New Roman" w:cs="Times New Roman"/>
          <w:b w:val="0"/>
          <w:bCs/>
          <w:sz w:val="24"/>
          <w:szCs w:val="24"/>
          <w:lang w:val="pt-BR"/>
        </w:rPr>
      </w:pPr>
    </w:p>
    <w:p w14:paraId="70D681E1">
      <w:pPr>
        <w:jc w:val="center"/>
        <w:rPr>
          <w:rFonts w:hint="default" w:ascii="Times New Roman" w:hAnsi="Times New Roman" w:cs="Times New Roman"/>
          <w:b w:val="0"/>
          <w:bCs/>
          <w:sz w:val="24"/>
          <w:szCs w:val="24"/>
          <w:lang w:val="pt-BR"/>
        </w:rPr>
      </w:pPr>
    </w:p>
    <w:p w14:paraId="14610637">
      <w:pPr>
        <w:jc w:val="center"/>
        <w:rPr>
          <w:rFonts w:hint="default" w:ascii="Times New Roman" w:hAnsi="Times New Roman" w:cs="Times New Roman"/>
          <w:b w:val="0"/>
          <w:bCs/>
          <w:sz w:val="24"/>
          <w:szCs w:val="24"/>
          <w:lang w:val="pt-BR"/>
        </w:rPr>
      </w:pPr>
      <w:r>
        <w:rPr>
          <w:rFonts w:hint="default" w:ascii="Times New Roman" w:hAnsi="Times New Roman" w:cs="Times New Roman"/>
          <w:b w:val="0"/>
          <w:bCs/>
          <w:sz w:val="24"/>
          <w:szCs w:val="24"/>
          <w:lang w:val="pt-BR"/>
        </w:rPr>
        <w:t>_____________________________________</w:t>
      </w:r>
    </w:p>
    <w:p w14:paraId="102B7376">
      <w:pPr>
        <w:jc w:val="center"/>
        <w:rPr>
          <w:rFonts w:hint="default" w:ascii="Times New Roman" w:hAnsi="Times New Roman" w:cs="Times New Roman"/>
          <w:b w:val="0"/>
          <w:bCs/>
          <w:sz w:val="24"/>
          <w:szCs w:val="24"/>
          <w:lang w:val="pt-BR"/>
        </w:rPr>
      </w:pPr>
      <w:r>
        <w:rPr>
          <w:rFonts w:hint="default" w:ascii="Times New Roman" w:hAnsi="Times New Roman" w:cs="Times New Roman"/>
          <w:b w:val="0"/>
          <w:bCs/>
          <w:sz w:val="24"/>
          <w:szCs w:val="24"/>
          <w:lang w:val="pt-BR"/>
        </w:rPr>
        <w:t>Alex Favoretto Terçarioli</w:t>
      </w:r>
    </w:p>
    <w:p w14:paraId="26762CA0">
      <w:pPr>
        <w:jc w:val="center"/>
        <w:rPr>
          <w:rFonts w:hint="default" w:ascii="Times New Roman" w:hAnsi="Times New Roman"/>
          <w:sz w:val="24"/>
          <w:szCs w:val="24"/>
          <w:lang w:val="pt-BR"/>
        </w:rPr>
      </w:pPr>
      <w:r>
        <w:rPr>
          <w:rFonts w:hint="default" w:ascii="Times New Roman" w:hAnsi="Times New Roman" w:cs="Times New Roman"/>
          <w:b w:val="0"/>
          <w:bCs/>
          <w:sz w:val="24"/>
          <w:szCs w:val="24"/>
          <w:lang w:val="pt-BR"/>
        </w:rPr>
        <w:t>Escriturário - Elaborador do TR</w:t>
      </w:r>
    </w:p>
    <w:sectPr>
      <w:headerReference r:id="rId5" w:type="default"/>
      <w:footerReference r:id="rId6" w:type="default"/>
      <w:footerReference r:id="rId7" w:type="even"/>
      <w:pgSz w:w="11907" w:h="16840"/>
      <w:pgMar w:top="1701" w:right="1134" w:bottom="1134" w:left="1701" w:header="567" w:footer="567" w:gutter="0"/>
      <w:cols w:space="0" w:num="1"/>
      <w:rtlGutter w:val="0"/>
      <w:docGrid w:linePitch="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Univers">
    <w:panose1 w:val="020B0603020202030204"/>
    <w:charset w:val="00"/>
    <w:family w:val="swiss"/>
    <w:pitch w:val="default"/>
    <w:sig w:usb0="00000287" w:usb1="00000000" w:usb2="00000000" w:usb3="00000000" w:csb0="0000009F" w:csb1="00000000"/>
  </w:font>
  <w:font w:name="CIDFont+F4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Helvetica-Bold">
    <w:altName w:val="Arial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Bell MT">
    <w:altName w:val="PMingLiU-ExtB"/>
    <w:panose1 w:val="02020503060305020303"/>
    <w:charset w:val="00"/>
    <w:family w:val="roman"/>
    <w:pitch w:val="default"/>
    <w:sig w:usb0="00000000" w:usb1="00000000" w:usb2="00000000" w:usb3="00000000" w:csb0="2000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507CFBA">
    <w:pPr>
      <w:pStyle w:val="14"/>
      <w:framePr w:wrap="around" w:vAnchor="text" w:hAnchor="margin" w:xAlign="right" w:y="1"/>
      <w:rPr>
        <w:rStyle w:val="9"/>
      </w:rPr>
    </w:pPr>
    <w:r>
      <w:rPr>
        <w:rStyle w:val="9"/>
      </w:rPr>
      <w:fldChar w:fldCharType="begin"/>
    </w:r>
    <w:r>
      <w:rPr>
        <w:rStyle w:val="9"/>
      </w:rPr>
      <w:instrText xml:space="preserve">PAGE  </w:instrText>
    </w:r>
    <w:r>
      <w:rPr>
        <w:rStyle w:val="9"/>
      </w:rPr>
      <w:fldChar w:fldCharType="separate"/>
    </w:r>
    <w:r>
      <w:rPr>
        <w:rStyle w:val="9"/>
      </w:rPr>
      <w:t>8</w:t>
    </w:r>
    <w:r>
      <w:rPr>
        <w:rStyle w:val="9"/>
      </w:rPr>
      <w:fldChar w:fldCharType="end"/>
    </w:r>
  </w:p>
  <w:p w14:paraId="40DBF515">
    <w:pPr>
      <w:pStyle w:val="14"/>
      <w:ind w:right="360"/>
      <w:jc w:val="center"/>
      <w:rPr>
        <w:rFonts w:ascii="Verdana" w:hAnsi="Verdana"/>
        <w:b/>
        <w:bCs/>
        <w:sz w:val="22"/>
      </w:rPr>
    </w:pPr>
    <w:r>
      <w:rPr>
        <w:rFonts w:ascii="Verdana" w:hAnsi="Verdana"/>
        <w:b/>
        <w:bCs/>
        <w:sz w:val="2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-42545</wp:posOffset>
              </wp:positionH>
              <wp:positionV relativeFrom="paragraph">
                <wp:posOffset>45720</wp:posOffset>
              </wp:positionV>
              <wp:extent cx="6286500" cy="800100"/>
              <wp:effectExtent l="0" t="0" r="4445" b="1905"/>
              <wp:wrapNone/>
              <wp:docPr id="1" name="Caixa de Text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286500" cy="800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34CA30C">
                          <w:pPr>
                            <w:jc w:val="center"/>
                            <w:rPr>
                              <w:rFonts w:ascii="Verdana" w:hAnsi="Verdana"/>
                              <w:b/>
                              <w:bCs/>
                              <w:sz w:val="22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-3.35pt;margin-top:3.6pt;height:63pt;width:495pt;z-index:251659264;mso-width-relative:page;mso-height-relative:page;" filled="f" stroked="f" coordsize="21600,21600" o:gfxdata="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AAAAABkcnMvUEsBAhQAFAAAAAgAh07iQJnn/M7XAAAACAEAAA8AAAAAAAAAAQAgAAAAIgAA&#10;AGRycy9kb3ducmV2LnhtbFBLAQIUABQAAAAIAIdO4kCuKXSmCQIAABoEAAAOAAAAAAAAAAEAIAAA&#10;ACYBAABkcnMvZTJvRG9jLnhtbFBLBQYAAAAABgAGAFkBAAChBQAAAAA=&#10;">
              <v:fill on="f" focussize="0,0"/>
              <v:stroke on="f"/>
              <v:imagedata o:title=""/>
              <o:lock v:ext="edit" aspectratio="f"/>
              <v:textbox>
                <w:txbxContent>
                  <w:p w14:paraId="234CA30C">
                    <w:pPr>
                      <w:jc w:val="center"/>
                      <w:rPr>
                        <w:rFonts w:ascii="Verdana" w:hAnsi="Verdana"/>
                        <w:b/>
                        <w:bCs/>
                        <w:sz w:val="22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rFonts w:ascii="Verdana" w:hAnsi="Verdana"/>
        <w:b/>
        <w:bCs/>
        <w:sz w:val="22"/>
      </w:rPr>
      <w:t xml:space="preserve">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F361C94">
    <w:pPr>
      <w:pStyle w:val="14"/>
      <w:framePr w:wrap="around" w:vAnchor="text" w:hAnchor="margin" w:xAlign="right" w:y="1"/>
      <w:rPr>
        <w:rStyle w:val="9"/>
      </w:rPr>
    </w:pPr>
    <w:r>
      <w:rPr>
        <w:rStyle w:val="9"/>
      </w:rPr>
      <w:fldChar w:fldCharType="begin"/>
    </w:r>
    <w:r>
      <w:rPr>
        <w:rStyle w:val="9"/>
      </w:rPr>
      <w:instrText xml:space="preserve">PAGE  </w:instrText>
    </w:r>
    <w:r>
      <w:rPr>
        <w:rStyle w:val="9"/>
      </w:rPr>
      <w:fldChar w:fldCharType="end"/>
    </w:r>
  </w:p>
  <w:p w14:paraId="5798676D">
    <w:pPr>
      <w:pStyle w:val="14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3D113D">
    <w:pPr>
      <w:framePr w:hSpace="142" w:wrap="auto" w:vAnchor="text" w:hAnchor="page" w:x="1189" w:y="-226"/>
    </w:pPr>
  </w:p>
  <w:p w14:paraId="5783142C">
    <w:pPr>
      <w:tabs>
        <w:tab w:val="center" w:pos="4252"/>
        <w:tab w:val="right" w:pos="8504"/>
      </w:tabs>
      <w:jc w:val="center"/>
      <w:rPr>
        <w:rFonts w:ascii="Bell MT" w:hAnsi="Bell MT"/>
        <w:b/>
        <w:sz w:val="40"/>
        <w:szCs w:val="40"/>
      </w:rPr>
    </w:pPr>
    <w:r>
      <w:pict>
        <v:shape id="_x0000_s4097" o:spid="_x0000_s4097" o:spt="75" type="#_x0000_t75" style="position:absolute;left:0pt;margin-left:-25.35pt;margin-top:-24.3pt;height:79.25pt;width:88pt;mso-wrap-distance-left:9pt;mso-wrap-distance-right:9pt;z-index:-251656192;mso-width-relative:page;mso-height-relative:page;" o:ole="t" filled="f" o:preferrelative="t" stroked="f" coordsize="21600,21600" wrapcoords="21592 -2 0 0 0 21600 21592 21602 8 21602 21600 21600 21600 0 8 -2 21592 -2">
          <v:path/>
          <v:fill on="f" focussize="0,0"/>
          <v:stroke on="f"/>
          <v:imagedata r:id="rId2" o:title=""/>
          <o:lock v:ext="edit" aspectratio="t"/>
          <w10:wrap type="through"/>
        </v:shape>
        <o:OLEObject Type="Embed" ProgID="PBrush" ShapeID="_x0000_s4097" DrawAspect="Content" ObjectID="_1468075725" r:id="rId1">
          <o:LockedField>false</o:LockedField>
        </o:OLEObject>
      </w:pict>
    </w:r>
    <w:r>
      <w:rPr>
        <w:rFonts w:hint="default" w:ascii="Bell MT" w:hAnsi="Bell MT"/>
        <w:b/>
        <w:sz w:val="40"/>
        <w:szCs w:val="40"/>
        <w:lang w:val="pt-BR"/>
      </w:rPr>
      <w:t>PREF</w:t>
    </w:r>
    <w:r>
      <w:rPr>
        <w:rFonts w:ascii="Bell MT" w:hAnsi="Bell MT"/>
        <w:b/>
        <w:sz w:val="40"/>
        <w:szCs w:val="40"/>
      </w:rPr>
      <w:t>EITURA MUNICIPAL DE QUATÁ</w:t>
    </w:r>
  </w:p>
  <w:p w14:paraId="39407C66">
    <w:pPr>
      <w:pStyle w:val="13"/>
      <w:jc w:val="center"/>
      <w:rPr>
        <w:rFonts w:hint="default"/>
        <w:lang w:val="pt-BR"/>
      </w:rPr>
    </w:pPr>
    <w:r>
      <w:rPr>
        <w:rFonts w:ascii="Bell MT" w:hAnsi="Bell MT"/>
        <w:b/>
        <w:bCs/>
        <w:sz w:val="32"/>
        <w:szCs w:val="32"/>
      </w:rPr>
      <w:t>Secretaria</w:t>
    </w:r>
    <w:r>
      <w:rPr>
        <w:rFonts w:hint="default" w:ascii="Bell MT" w:hAnsi="Bell MT"/>
        <w:b/>
        <w:bCs/>
        <w:sz w:val="32"/>
        <w:szCs w:val="32"/>
        <w:lang w:val="pt-BR"/>
      </w:rPr>
      <w:t xml:space="preserve"> da Saúde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9748C0C"/>
    <w:multiLevelType w:val="singleLevel"/>
    <w:tmpl w:val="89748C0C"/>
    <w:lvl w:ilvl="0" w:tentative="0">
      <w:start w:val="8"/>
      <w:numFmt w:val="decimal"/>
      <w:suff w:val="space"/>
      <w:lvlText w:val="%1-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708"/>
  <w:hyphenationZone w:val="425"/>
  <w:displayHorizontalDrawingGridEvery w:val="1"/>
  <w:displayVerticalDrawingGridEvery w:val="1"/>
  <w:noPunctuationKerning w:val="1"/>
  <w:characterSpacingControl w:val="doNotCompress"/>
  <w:hdrShapeDefaults>
    <o:shapelayout v:ext="edit">
      <o:idmap v:ext="edit" data="3,4"/>
    </o:shapelayout>
  </w:hdrShapeDefaults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3DCD"/>
    <w:rsid w:val="000061F5"/>
    <w:rsid w:val="0000792C"/>
    <w:rsid w:val="00007DF2"/>
    <w:rsid w:val="000264B7"/>
    <w:rsid w:val="000510BB"/>
    <w:rsid w:val="00051272"/>
    <w:rsid w:val="000741B0"/>
    <w:rsid w:val="000809AB"/>
    <w:rsid w:val="000935DA"/>
    <w:rsid w:val="000C6315"/>
    <w:rsid w:val="000C6C7B"/>
    <w:rsid w:val="000D2081"/>
    <w:rsid w:val="000D4FD0"/>
    <w:rsid w:val="000E6146"/>
    <w:rsid w:val="00121A94"/>
    <w:rsid w:val="001445F8"/>
    <w:rsid w:val="001475B7"/>
    <w:rsid w:val="001B27F2"/>
    <w:rsid w:val="001D7293"/>
    <w:rsid w:val="001F2201"/>
    <w:rsid w:val="00203616"/>
    <w:rsid w:val="00290B7A"/>
    <w:rsid w:val="002E2C80"/>
    <w:rsid w:val="003245B2"/>
    <w:rsid w:val="00324CE1"/>
    <w:rsid w:val="0032617E"/>
    <w:rsid w:val="00377C92"/>
    <w:rsid w:val="00385A15"/>
    <w:rsid w:val="00385E71"/>
    <w:rsid w:val="00386516"/>
    <w:rsid w:val="003B59E1"/>
    <w:rsid w:val="003E69E2"/>
    <w:rsid w:val="003F2EA8"/>
    <w:rsid w:val="00417683"/>
    <w:rsid w:val="00442979"/>
    <w:rsid w:val="00447B12"/>
    <w:rsid w:val="00487FEC"/>
    <w:rsid w:val="004A3DCD"/>
    <w:rsid w:val="004B7A1C"/>
    <w:rsid w:val="004E1150"/>
    <w:rsid w:val="005626EB"/>
    <w:rsid w:val="00586AE6"/>
    <w:rsid w:val="005A595E"/>
    <w:rsid w:val="005C35BC"/>
    <w:rsid w:val="005E78F9"/>
    <w:rsid w:val="00613CF7"/>
    <w:rsid w:val="006160A2"/>
    <w:rsid w:val="00641D83"/>
    <w:rsid w:val="00647537"/>
    <w:rsid w:val="00653C32"/>
    <w:rsid w:val="0066201A"/>
    <w:rsid w:val="006909AD"/>
    <w:rsid w:val="0070129F"/>
    <w:rsid w:val="00725CF1"/>
    <w:rsid w:val="00747171"/>
    <w:rsid w:val="007A1E16"/>
    <w:rsid w:val="007A642B"/>
    <w:rsid w:val="007C14BE"/>
    <w:rsid w:val="007C3096"/>
    <w:rsid w:val="007C44C1"/>
    <w:rsid w:val="007E34AD"/>
    <w:rsid w:val="007E44E7"/>
    <w:rsid w:val="007F1347"/>
    <w:rsid w:val="00871757"/>
    <w:rsid w:val="008731BC"/>
    <w:rsid w:val="00892680"/>
    <w:rsid w:val="008A28F5"/>
    <w:rsid w:val="008B1402"/>
    <w:rsid w:val="008B46AB"/>
    <w:rsid w:val="008C0541"/>
    <w:rsid w:val="008E6CE5"/>
    <w:rsid w:val="009104B0"/>
    <w:rsid w:val="00914DB3"/>
    <w:rsid w:val="00934B9A"/>
    <w:rsid w:val="0096380C"/>
    <w:rsid w:val="00963DD9"/>
    <w:rsid w:val="00974040"/>
    <w:rsid w:val="00977CFE"/>
    <w:rsid w:val="009D08E2"/>
    <w:rsid w:val="009E3CEE"/>
    <w:rsid w:val="009F44B8"/>
    <w:rsid w:val="009F67F0"/>
    <w:rsid w:val="00A170B7"/>
    <w:rsid w:val="00A86FC4"/>
    <w:rsid w:val="00A93770"/>
    <w:rsid w:val="00AA55E8"/>
    <w:rsid w:val="00AB2013"/>
    <w:rsid w:val="00AE3636"/>
    <w:rsid w:val="00B012C8"/>
    <w:rsid w:val="00B069C4"/>
    <w:rsid w:val="00B0764D"/>
    <w:rsid w:val="00B37EC1"/>
    <w:rsid w:val="00B553EE"/>
    <w:rsid w:val="00B55419"/>
    <w:rsid w:val="00B67016"/>
    <w:rsid w:val="00B9373F"/>
    <w:rsid w:val="00BA5C8C"/>
    <w:rsid w:val="00BC445B"/>
    <w:rsid w:val="00C039F0"/>
    <w:rsid w:val="00C52822"/>
    <w:rsid w:val="00C55C4A"/>
    <w:rsid w:val="00C647A4"/>
    <w:rsid w:val="00C73739"/>
    <w:rsid w:val="00C86D06"/>
    <w:rsid w:val="00CA463D"/>
    <w:rsid w:val="00CB658F"/>
    <w:rsid w:val="00CC2383"/>
    <w:rsid w:val="00CC6837"/>
    <w:rsid w:val="00CD6BB8"/>
    <w:rsid w:val="00D01BA9"/>
    <w:rsid w:val="00D30B1C"/>
    <w:rsid w:val="00D56E7D"/>
    <w:rsid w:val="00D91CA0"/>
    <w:rsid w:val="00DD2C43"/>
    <w:rsid w:val="00DD383D"/>
    <w:rsid w:val="00DE7E57"/>
    <w:rsid w:val="00E53D02"/>
    <w:rsid w:val="00E824BC"/>
    <w:rsid w:val="00E84262"/>
    <w:rsid w:val="00E970F1"/>
    <w:rsid w:val="00EA2AF1"/>
    <w:rsid w:val="00ED0892"/>
    <w:rsid w:val="00F0526C"/>
    <w:rsid w:val="00F42988"/>
    <w:rsid w:val="00FB2430"/>
    <w:rsid w:val="00FB462D"/>
    <w:rsid w:val="00FB7038"/>
    <w:rsid w:val="00FD2343"/>
    <w:rsid w:val="00FE29C1"/>
    <w:rsid w:val="01722D24"/>
    <w:rsid w:val="01CE3E86"/>
    <w:rsid w:val="036978D4"/>
    <w:rsid w:val="063337E9"/>
    <w:rsid w:val="0E2A26F7"/>
    <w:rsid w:val="0FCB7AC9"/>
    <w:rsid w:val="1106641F"/>
    <w:rsid w:val="16A44534"/>
    <w:rsid w:val="17DA60B7"/>
    <w:rsid w:val="1988776F"/>
    <w:rsid w:val="1AA8065C"/>
    <w:rsid w:val="1CED293A"/>
    <w:rsid w:val="25214E18"/>
    <w:rsid w:val="26FF7CF2"/>
    <w:rsid w:val="2BE058A2"/>
    <w:rsid w:val="2CD8057D"/>
    <w:rsid w:val="31164436"/>
    <w:rsid w:val="33C06AE4"/>
    <w:rsid w:val="33FE5ED9"/>
    <w:rsid w:val="352356EE"/>
    <w:rsid w:val="3AA92C2D"/>
    <w:rsid w:val="49A543E6"/>
    <w:rsid w:val="4AA1747F"/>
    <w:rsid w:val="4CB76E6A"/>
    <w:rsid w:val="4F0C453B"/>
    <w:rsid w:val="5B31191A"/>
    <w:rsid w:val="5C85005B"/>
    <w:rsid w:val="6092666F"/>
    <w:rsid w:val="60DE061A"/>
    <w:rsid w:val="62B15200"/>
    <w:rsid w:val="644544AD"/>
    <w:rsid w:val="649D73DD"/>
    <w:rsid w:val="665226E1"/>
    <w:rsid w:val="67192686"/>
    <w:rsid w:val="69967687"/>
    <w:rsid w:val="6B9A1E41"/>
    <w:rsid w:val="7454565F"/>
    <w:rsid w:val="756070EE"/>
    <w:rsid w:val="78EE7632"/>
    <w:rsid w:val="7930391E"/>
    <w:rsid w:val="7AD808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nhideWhenUsed="0" w:uiPriority="0" w:semiHidden="0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nhideWhenUsed="0" w:uiPriority="0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0" w:line="240" w:lineRule="auto"/>
    </w:pPr>
    <w:rPr>
      <w:rFonts w:ascii="Arial" w:hAnsi="Arial" w:eastAsia="Times New Roman" w:cs="Times New Roman"/>
      <w:sz w:val="28"/>
      <w:szCs w:val="24"/>
      <w:lang w:val="pt-BR" w:eastAsia="pt-BR" w:bidi="ar-SA"/>
    </w:rPr>
  </w:style>
  <w:style w:type="paragraph" w:styleId="2">
    <w:name w:val="heading 2"/>
    <w:next w:val="1"/>
    <w:semiHidden/>
    <w:unhideWhenUsed/>
    <w:qFormat/>
    <w:uiPriority w:val="9"/>
    <w:pPr>
      <w:spacing w:before="0" w:beforeAutospacing="1" w:after="0" w:afterAutospacing="1"/>
      <w:jc w:val="left"/>
    </w:pPr>
    <w:rPr>
      <w:rFonts w:hint="eastAsia" w:ascii="SimSun" w:hAnsi="SimSun" w:eastAsia="SimSun" w:cs="SimSun"/>
      <w:b/>
      <w:bCs/>
      <w:i/>
      <w:kern w:val="0"/>
      <w:sz w:val="36"/>
      <w:szCs w:val="36"/>
      <w:lang w:val="en-US" w:eastAsia="zh-CN" w:bidi="ar"/>
    </w:rPr>
  </w:style>
  <w:style w:type="paragraph" w:styleId="3">
    <w:name w:val="heading 4"/>
    <w:basedOn w:val="1"/>
    <w:next w:val="1"/>
    <w:link w:val="17"/>
    <w:qFormat/>
    <w:uiPriority w:val="0"/>
    <w:pPr>
      <w:keepNext/>
      <w:ind w:firstLine="3420"/>
      <w:jc w:val="both"/>
      <w:outlineLvl w:val="3"/>
    </w:pPr>
    <w:rPr>
      <w:rFonts w:cs="Arial"/>
      <w:b/>
      <w:u w:val="single"/>
    </w:rPr>
  </w:style>
  <w:style w:type="paragraph" w:styleId="4">
    <w:name w:val="heading 5"/>
    <w:basedOn w:val="1"/>
    <w:next w:val="1"/>
    <w:link w:val="18"/>
    <w:qFormat/>
    <w:uiPriority w:val="0"/>
    <w:pPr>
      <w:spacing w:before="240" w:after="60"/>
      <w:outlineLvl w:val="4"/>
    </w:pPr>
    <w:rPr>
      <w:rFonts w:ascii="Times New Roman" w:hAnsi="Times New Roman"/>
      <w:b/>
      <w:bCs/>
      <w:i/>
      <w:iCs/>
      <w:sz w:val="26"/>
      <w:szCs w:val="26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Emphasis"/>
    <w:basedOn w:val="5"/>
    <w:qFormat/>
    <w:uiPriority w:val="0"/>
    <w:rPr>
      <w:i/>
      <w:iCs/>
    </w:rPr>
  </w:style>
  <w:style w:type="character" w:styleId="8">
    <w:name w:val="Hyperlink"/>
    <w:basedOn w:val="5"/>
    <w:semiHidden/>
    <w:unhideWhenUsed/>
    <w:qFormat/>
    <w:uiPriority w:val="99"/>
    <w:rPr>
      <w:color w:val="0000FF"/>
      <w:u w:val="single"/>
    </w:rPr>
  </w:style>
  <w:style w:type="character" w:styleId="9">
    <w:name w:val="page number"/>
    <w:basedOn w:val="5"/>
    <w:qFormat/>
    <w:uiPriority w:val="0"/>
  </w:style>
  <w:style w:type="paragraph" w:styleId="10">
    <w:name w:val="Body Text Indent 2"/>
    <w:basedOn w:val="1"/>
    <w:link w:val="22"/>
    <w:qFormat/>
    <w:uiPriority w:val="0"/>
    <w:pPr>
      <w:spacing w:after="120" w:line="480" w:lineRule="auto"/>
      <w:ind w:left="283"/>
    </w:pPr>
    <w:rPr>
      <w:rFonts w:ascii="Times New Roman" w:hAnsi="Times New Roman"/>
      <w:sz w:val="24"/>
    </w:rPr>
  </w:style>
  <w:style w:type="paragraph" w:styleId="11">
    <w:name w:val="HTML Preformatted"/>
    <w:basedOn w:val="1"/>
    <w:link w:val="24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paragraph" w:styleId="12">
    <w:name w:val="Body Text 2"/>
    <w:basedOn w:val="1"/>
    <w:link w:val="23"/>
    <w:qFormat/>
    <w:uiPriority w:val="0"/>
    <w:pPr>
      <w:spacing w:after="120" w:line="480" w:lineRule="auto"/>
    </w:pPr>
    <w:rPr>
      <w:rFonts w:ascii="Times New Roman" w:hAnsi="Times New Roman"/>
      <w:sz w:val="24"/>
    </w:rPr>
  </w:style>
  <w:style w:type="paragraph" w:styleId="13">
    <w:name w:val="header"/>
    <w:basedOn w:val="1"/>
    <w:link w:val="19"/>
    <w:qFormat/>
    <w:uiPriority w:val="0"/>
    <w:pPr>
      <w:tabs>
        <w:tab w:val="center" w:pos="4419"/>
        <w:tab w:val="right" w:pos="8838"/>
      </w:tabs>
    </w:pPr>
    <w:rPr>
      <w:szCs w:val="20"/>
    </w:rPr>
  </w:style>
  <w:style w:type="paragraph" w:styleId="14">
    <w:name w:val="footer"/>
    <w:basedOn w:val="1"/>
    <w:link w:val="20"/>
    <w:qFormat/>
    <w:uiPriority w:val="0"/>
    <w:pPr>
      <w:tabs>
        <w:tab w:val="center" w:pos="4419"/>
        <w:tab w:val="right" w:pos="8838"/>
      </w:tabs>
    </w:pPr>
    <w:rPr>
      <w:szCs w:val="20"/>
    </w:rPr>
  </w:style>
  <w:style w:type="paragraph" w:styleId="15">
    <w:name w:val="Body Text Indent"/>
    <w:basedOn w:val="1"/>
    <w:link w:val="21"/>
    <w:qFormat/>
    <w:uiPriority w:val="0"/>
    <w:pPr>
      <w:spacing w:line="480" w:lineRule="auto"/>
      <w:ind w:firstLine="3419"/>
      <w:jc w:val="both"/>
    </w:pPr>
    <w:rPr>
      <w:rFonts w:ascii="Univers" w:hAnsi="Univers"/>
      <w:sz w:val="24"/>
    </w:rPr>
  </w:style>
  <w:style w:type="table" w:styleId="16">
    <w:name w:val="Table Grid"/>
    <w:basedOn w:val="6"/>
    <w:qFormat/>
    <w:uiPriority w:val="39"/>
    <w:pPr>
      <w:spacing w:after="0" w:line="240" w:lineRule="auto"/>
    </w:pPr>
    <w:rPr>
      <w:kern w:val="2"/>
      <w14:ligatures w14:val="standardContextual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7">
    <w:name w:val="Título 4 Char"/>
    <w:basedOn w:val="5"/>
    <w:link w:val="3"/>
    <w:qFormat/>
    <w:uiPriority w:val="0"/>
    <w:rPr>
      <w:rFonts w:ascii="Arial" w:hAnsi="Arial" w:eastAsia="Times New Roman" w:cs="Arial"/>
      <w:b/>
      <w:sz w:val="28"/>
      <w:szCs w:val="24"/>
      <w:u w:val="single"/>
      <w:lang w:eastAsia="pt-BR"/>
    </w:rPr>
  </w:style>
  <w:style w:type="character" w:customStyle="1" w:styleId="18">
    <w:name w:val="Título 5 Char"/>
    <w:basedOn w:val="5"/>
    <w:link w:val="4"/>
    <w:qFormat/>
    <w:uiPriority w:val="0"/>
    <w:rPr>
      <w:rFonts w:ascii="Times New Roman" w:hAnsi="Times New Roman" w:eastAsia="Times New Roman" w:cs="Times New Roman"/>
      <w:b/>
      <w:bCs/>
      <w:i/>
      <w:iCs/>
      <w:sz w:val="26"/>
      <w:szCs w:val="26"/>
      <w:lang w:eastAsia="pt-BR"/>
    </w:rPr>
  </w:style>
  <w:style w:type="character" w:customStyle="1" w:styleId="19">
    <w:name w:val="Cabeçalho Char"/>
    <w:basedOn w:val="5"/>
    <w:link w:val="13"/>
    <w:qFormat/>
    <w:uiPriority w:val="0"/>
    <w:rPr>
      <w:rFonts w:ascii="Arial" w:hAnsi="Arial" w:eastAsia="Times New Roman" w:cs="Times New Roman"/>
      <w:sz w:val="28"/>
      <w:szCs w:val="20"/>
      <w:lang w:eastAsia="pt-BR"/>
    </w:rPr>
  </w:style>
  <w:style w:type="character" w:customStyle="1" w:styleId="20">
    <w:name w:val="Rodapé Char"/>
    <w:basedOn w:val="5"/>
    <w:link w:val="14"/>
    <w:qFormat/>
    <w:uiPriority w:val="0"/>
    <w:rPr>
      <w:rFonts w:ascii="Arial" w:hAnsi="Arial" w:eastAsia="Times New Roman" w:cs="Times New Roman"/>
      <w:sz w:val="28"/>
      <w:szCs w:val="20"/>
      <w:lang w:eastAsia="pt-BR"/>
    </w:rPr>
  </w:style>
  <w:style w:type="character" w:customStyle="1" w:styleId="21">
    <w:name w:val="Recuo de corpo de texto Char"/>
    <w:basedOn w:val="5"/>
    <w:link w:val="15"/>
    <w:qFormat/>
    <w:uiPriority w:val="0"/>
    <w:rPr>
      <w:rFonts w:ascii="Univers" w:hAnsi="Univers" w:eastAsia="Times New Roman" w:cs="Times New Roman"/>
      <w:sz w:val="24"/>
      <w:szCs w:val="24"/>
      <w:lang w:eastAsia="pt-BR"/>
    </w:rPr>
  </w:style>
  <w:style w:type="character" w:customStyle="1" w:styleId="22">
    <w:name w:val="Recuo de corpo de texto 2 Char"/>
    <w:basedOn w:val="5"/>
    <w:link w:val="10"/>
    <w:autoRedefine/>
    <w:qFormat/>
    <w:uiPriority w:val="0"/>
    <w:rPr>
      <w:rFonts w:ascii="Times New Roman" w:hAnsi="Times New Roman" w:eastAsia="Times New Roman" w:cs="Times New Roman"/>
      <w:sz w:val="24"/>
      <w:szCs w:val="24"/>
      <w:lang w:eastAsia="pt-BR"/>
    </w:rPr>
  </w:style>
  <w:style w:type="character" w:customStyle="1" w:styleId="23">
    <w:name w:val="Corpo de texto 2 Char"/>
    <w:basedOn w:val="5"/>
    <w:link w:val="12"/>
    <w:autoRedefine/>
    <w:qFormat/>
    <w:uiPriority w:val="0"/>
    <w:rPr>
      <w:rFonts w:ascii="Times New Roman" w:hAnsi="Times New Roman" w:eastAsia="Times New Roman" w:cs="Times New Roman"/>
      <w:sz w:val="24"/>
      <w:szCs w:val="24"/>
      <w:lang w:eastAsia="pt-BR"/>
    </w:rPr>
  </w:style>
  <w:style w:type="character" w:customStyle="1" w:styleId="24">
    <w:name w:val="Pré-formatação HTML Char"/>
    <w:basedOn w:val="5"/>
    <w:link w:val="11"/>
    <w:autoRedefine/>
    <w:qFormat/>
    <w:uiPriority w:val="0"/>
    <w:rPr>
      <w:rFonts w:ascii="Courier New" w:hAnsi="Courier New" w:eastAsia="Times New Roman" w:cs="Courier New"/>
      <w:sz w:val="20"/>
      <w:szCs w:val="20"/>
      <w:lang w:eastAsia="pt-BR"/>
    </w:rPr>
  </w:style>
  <w:style w:type="character" w:customStyle="1" w:styleId="25">
    <w:name w:val="fontstyle01"/>
    <w:basedOn w:val="5"/>
    <w:autoRedefine/>
    <w:qFormat/>
    <w:uiPriority w:val="0"/>
    <w:rPr>
      <w:rFonts w:hint="default" w:ascii="CIDFont+F4" w:hAnsi="CIDFont+F4"/>
      <w:color w:val="000000"/>
      <w:sz w:val="24"/>
      <w:szCs w:val="24"/>
    </w:rPr>
  </w:style>
  <w:style w:type="character" w:customStyle="1" w:styleId="26">
    <w:name w:val="fontstyle21"/>
    <w:basedOn w:val="5"/>
    <w:autoRedefine/>
    <w:qFormat/>
    <w:uiPriority w:val="0"/>
    <w:rPr>
      <w:rFonts w:hint="default" w:ascii="Helvetica-Bold" w:hAnsi="Helvetica-Bold"/>
      <w:b/>
      <w:bCs/>
      <w:color w:val="000000"/>
      <w:sz w:val="26"/>
      <w:szCs w:val="26"/>
    </w:rPr>
  </w:style>
  <w:style w:type="paragraph" w:customStyle="1" w:styleId="27">
    <w:name w:val="Text body"/>
    <w:basedOn w:val="1"/>
    <w:autoRedefine/>
    <w:qFormat/>
    <w:uiPriority w:val="0"/>
    <w:pPr>
      <w:widowControl w:val="0"/>
      <w:suppressAutoHyphens/>
      <w:autoSpaceDN w:val="0"/>
      <w:spacing w:after="120"/>
    </w:pPr>
    <w:rPr>
      <w:rFonts w:ascii="Times New Roman" w:hAnsi="Times New Roman" w:eastAsia="Arial Unicode MS" w:cs="Tahoma"/>
      <w:kern w:val="3"/>
      <w:sz w:val="24"/>
      <w:lang w:eastAsia="zh-CN"/>
    </w:rPr>
  </w:style>
  <w:style w:type="paragraph" w:styleId="28">
    <w:name w:val="List Paragraph"/>
    <w:basedOn w:val="1"/>
    <w:autoRedefine/>
    <w:qFormat/>
    <w:uiPriority w:val="34"/>
    <w:pPr>
      <w:suppressAutoHyphens/>
      <w:spacing w:line="100" w:lineRule="atLeast"/>
      <w:ind w:left="720"/>
      <w:contextualSpacing/>
    </w:pPr>
    <w:rPr>
      <w:rFonts w:ascii="Times New Roman" w:hAnsi="Times New Roman"/>
      <w:sz w:val="24"/>
    </w:rPr>
  </w:style>
  <w:style w:type="paragraph" w:customStyle="1" w:styleId="29">
    <w:name w:val="Standard"/>
    <w:autoRedefine/>
    <w:qFormat/>
    <w:uiPriority w:val="0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hAnsi="Times New Roman" w:eastAsia="SimSun" w:cs="Tahoma"/>
      <w:kern w:val="3"/>
      <w:sz w:val="24"/>
      <w:szCs w:val="24"/>
      <w:lang w:val="pt-BR" w:eastAsia="zh-CN" w:bidi="hi-IN"/>
    </w:rPr>
  </w:style>
  <w:style w:type="paragraph" w:customStyle="1" w:styleId="30">
    <w:name w:val="WW-Corpo de texto 3"/>
    <w:basedOn w:val="1"/>
    <w:autoRedefine/>
    <w:qFormat/>
    <w:uiPriority w:val="0"/>
    <w:pPr>
      <w:jc w:val="both"/>
    </w:pPr>
    <w:rPr>
      <w:rFonts w:ascii="Times New Roman" w:hAnsi="Times New Roman"/>
      <w:sz w:val="24"/>
      <w:szCs w:val="20"/>
      <w:lang w:eastAsia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png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image" Target="media/image4.png"/><Relationship Id="rId10" Type="http://schemas.openxmlformats.org/officeDocument/2006/relationships/image" Target="media/image3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.wmf"/><Relationship Id="rId1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7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837</Words>
  <Characters>4523</Characters>
  <Lines>37</Lines>
  <Paragraphs>10</Paragraphs>
  <TotalTime>142</TotalTime>
  <ScaleCrop>false</ScaleCrop>
  <LinksUpToDate>false</LinksUpToDate>
  <CharactersWithSpaces>5350</CharactersWithSpaces>
  <Application>WPS Office_12.2.0.21931_F1E327BC-269C-435d-A152-05C5408002CA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2023-11-01T13:12:00Z</dcterms:created>
  <dc:creator>Jefferson</dc:creator>
  <cp:lastModifiedBy>Compras Prefeitura</cp:lastModifiedBy>
  <cp:lastPrinted>2025-06-04T19:22:00Z</cp:lastPrinted>
  <dcterms:modified xsi:type="dcterms:W3CDTF">2025-08-25T13:43:51Z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1046-12.2.0.21931</vt:lpwstr>
  </property>
  <property fmtid="{D5CDD505-2E9C-101B-9397-08002B2CF9AE}" pid="3" name="ICV">
    <vt:lpwstr>B7113167F010409E80FBFB82A107F7D7_13</vt:lpwstr>
  </property>
</Properties>
</file>